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0E" w:rsidRDefault="004D570E" w:rsidP="00A700B0">
      <w:pPr>
        <w:rPr>
          <w:sz w:val="28"/>
          <w:szCs w:val="28"/>
        </w:rPr>
      </w:pPr>
      <w:bookmarkStart w:id="0" w:name="_GoBack"/>
      <w:bookmarkEnd w:id="0"/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A700B0" w:rsidRDefault="00A700B0" w:rsidP="00A700B0">
      <w:pPr>
        <w:rPr>
          <w:sz w:val="28"/>
          <w:szCs w:val="28"/>
        </w:rPr>
      </w:pPr>
    </w:p>
    <w:p w:rsidR="004D570E" w:rsidRDefault="004D570E" w:rsidP="00A700B0">
      <w:pPr>
        <w:rPr>
          <w:sz w:val="28"/>
          <w:szCs w:val="28"/>
        </w:rPr>
      </w:pPr>
    </w:p>
    <w:p w:rsidR="004D570E" w:rsidRDefault="004D570E" w:rsidP="00A700B0">
      <w:pPr>
        <w:jc w:val="both"/>
        <w:rPr>
          <w:sz w:val="28"/>
          <w:szCs w:val="28"/>
        </w:rPr>
      </w:pPr>
    </w:p>
    <w:p w:rsidR="00A700B0" w:rsidRDefault="00A700B0" w:rsidP="00A700B0">
      <w:pPr>
        <w:jc w:val="both"/>
        <w:rPr>
          <w:sz w:val="28"/>
          <w:szCs w:val="28"/>
        </w:rPr>
      </w:pPr>
    </w:p>
    <w:p w:rsidR="00A700B0" w:rsidRPr="00486F67" w:rsidRDefault="00A700B0" w:rsidP="00A700B0">
      <w:pPr>
        <w:jc w:val="both"/>
        <w:rPr>
          <w:sz w:val="28"/>
          <w:szCs w:val="28"/>
        </w:rPr>
      </w:pPr>
    </w:p>
    <w:p w:rsidR="004D570E" w:rsidRPr="00A700B0" w:rsidRDefault="004D570E" w:rsidP="00A700B0">
      <w:pPr>
        <w:jc w:val="center"/>
        <w:rPr>
          <w:b/>
          <w:bCs/>
          <w:sz w:val="28"/>
          <w:szCs w:val="28"/>
        </w:rPr>
      </w:pPr>
      <w:r w:rsidRPr="00A700B0">
        <w:rPr>
          <w:b/>
          <w:bCs/>
          <w:sz w:val="28"/>
          <w:szCs w:val="28"/>
        </w:rPr>
        <w:t>О внесении изменений в Методику определения сметных цен</w:t>
      </w:r>
      <w:r w:rsidRPr="00A700B0">
        <w:rPr>
          <w:b/>
          <w:bCs/>
          <w:sz w:val="28"/>
          <w:szCs w:val="28"/>
        </w:rPr>
        <w:br/>
        <w:t>на материалы, изделия, конструкции и оборудование, утвержденну</w:t>
      </w:r>
      <w:r w:rsidR="00783DFE" w:rsidRPr="00A700B0">
        <w:rPr>
          <w:b/>
          <w:bCs/>
          <w:sz w:val="28"/>
          <w:szCs w:val="28"/>
        </w:rPr>
        <w:t>ю</w:t>
      </w:r>
      <w:r w:rsidRPr="00A700B0">
        <w:rPr>
          <w:b/>
          <w:bCs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26 октября 2022 г. № 904/пр</w:t>
      </w:r>
    </w:p>
    <w:p w:rsidR="004D570E" w:rsidRPr="00A700B0" w:rsidRDefault="004D570E" w:rsidP="00A700B0">
      <w:pPr>
        <w:jc w:val="center"/>
        <w:rPr>
          <w:b/>
          <w:bCs/>
          <w:sz w:val="28"/>
          <w:szCs w:val="28"/>
        </w:rPr>
      </w:pPr>
    </w:p>
    <w:p w:rsidR="004D570E" w:rsidRPr="00A700B0" w:rsidRDefault="004D570E" w:rsidP="00A700B0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A700B0">
        <w:rPr>
          <w:sz w:val="28"/>
          <w:szCs w:val="28"/>
        </w:rPr>
        <w:t>В соответствии</w:t>
      </w:r>
      <w:r w:rsidRPr="00A700B0">
        <w:rPr>
          <w:rFonts w:eastAsia="Calibri"/>
          <w:sz w:val="28"/>
          <w:szCs w:val="28"/>
          <w:lang w:eastAsia="en-US"/>
        </w:rPr>
        <w:t xml:space="preserve"> с пунктами 31, 32 статьи 1, пунктом 7.6 части 1 статьи 6, частью 6 статьи 8.3 Градостроительного кодекса Российской Федерации, пунктом 1 Положения о Министерстве строительства и жилищно-коммунального хозяйства Российской Федерации, утвержденного постановлением Правительства</w:t>
      </w:r>
      <w:r w:rsidRPr="00A700B0">
        <w:rPr>
          <w:rFonts w:eastAsia="Calibri"/>
          <w:sz w:val="28"/>
          <w:szCs w:val="28"/>
          <w:lang w:eastAsia="en-US"/>
        </w:rPr>
        <w:br/>
        <w:t xml:space="preserve">Российской Федерации от 18 ноября 2013 г. № 1038, </w:t>
      </w:r>
      <w:r w:rsidRPr="00A700B0">
        <w:rPr>
          <w:b/>
          <w:spacing w:val="80"/>
          <w:sz w:val="28"/>
          <w:szCs w:val="28"/>
        </w:rPr>
        <w:t>приказываю</w:t>
      </w:r>
      <w:r w:rsidRPr="00A700B0">
        <w:rPr>
          <w:spacing w:val="80"/>
          <w:sz w:val="28"/>
          <w:szCs w:val="28"/>
        </w:rPr>
        <w:t>:</w:t>
      </w:r>
    </w:p>
    <w:p w:rsidR="004D570E" w:rsidRPr="00A700B0" w:rsidRDefault="004D570E" w:rsidP="00A7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70E" w:rsidRPr="00A700B0" w:rsidRDefault="004D570E" w:rsidP="00A700B0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внести изменения в Методику определения сметных цен на материалы, изделия, конструкции и оборудование, утвержденну</w:t>
      </w:r>
      <w:r w:rsidR="00783DFE" w:rsidRPr="00A700B0">
        <w:rPr>
          <w:rFonts w:ascii="Times New Roman" w:hAnsi="Times New Roman"/>
          <w:sz w:val="28"/>
          <w:szCs w:val="28"/>
        </w:rPr>
        <w:t>ю</w:t>
      </w:r>
      <w:r w:rsidRPr="00A700B0">
        <w:rPr>
          <w:rFonts w:ascii="Times New Roman" w:hAnsi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</w:t>
      </w:r>
      <w:r w:rsidRPr="00A700B0">
        <w:rPr>
          <w:rFonts w:ascii="Times New Roman" w:hAnsi="Times New Roman"/>
          <w:sz w:val="28"/>
          <w:szCs w:val="28"/>
        </w:rPr>
        <w:br/>
        <w:t>от 26 октября 2022 г. № 904/пр (зарегистрирован Министерством юстиции Российской Федерации 21 декабря 2022 г., регистрационный № 71742), согласно приложению к настоящему приказу.</w:t>
      </w:r>
    </w:p>
    <w:p w:rsidR="004D570E" w:rsidRPr="00A700B0" w:rsidRDefault="004D570E" w:rsidP="00A700B0">
      <w:pPr>
        <w:jc w:val="both"/>
        <w:rPr>
          <w:sz w:val="28"/>
          <w:szCs w:val="28"/>
        </w:rPr>
      </w:pPr>
    </w:p>
    <w:p w:rsidR="004D570E" w:rsidRPr="00A700B0" w:rsidRDefault="004D570E" w:rsidP="00A700B0">
      <w:pPr>
        <w:tabs>
          <w:tab w:val="left" w:pos="142"/>
          <w:tab w:val="right" w:pos="10205"/>
        </w:tabs>
        <w:rPr>
          <w:rFonts w:eastAsia="Calibri"/>
          <w:sz w:val="28"/>
          <w:szCs w:val="28"/>
          <w:lang w:eastAsia="en-US"/>
        </w:rPr>
      </w:pPr>
      <w:r w:rsidRPr="00A700B0">
        <w:rPr>
          <w:rFonts w:eastAsia="Calibri"/>
          <w:sz w:val="28"/>
          <w:szCs w:val="28"/>
          <w:lang w:eastAsia="en-US"/>
        </w:rPr>
        <w:t>Министр</w:t>
      </w:r>
      <w:r w:rsidRPr="00A700B0">
        <w:rPr>
          <w:rFonts w:eastAsia="Calibri"/>
          <w:sz w:val="28"/>
          <w:szCs w:val="28"/>
          <w:lang w:eastAsia="en-US"/>
        </w:rPr>
        <w:tab/>
        <w:t>И.Э. Файзуллин</w:t>
      </w:r>
    </w:p>
    <w:p w:rsidR="00A700B0" w:rsidRPr="00A700B0" w:rsidRDefault="00A700B0" w:rsidP="00A700B0">
      <w:pPr>
        <w:pStyle w:val="pt-10"/>
        <w:shd w:val="clear" w:color="auto" w:fill="FFFFFF"/>
        <w:spacing w:before="0" w:beforeAutospacing="0" w:after="0" w:afterAutospacing="0"/>
        <w:ind w:right="140"/>
        <w:rPr>
          <w:rStyle w:val="pt-a0"/>
          <w:color w:val="000000"/>
          <w:sz w:val="28"/>
          <w:szCs w:val="28"/>
        </w:rPr>
      </w:pPr>
    </w:p>
    <w:p w:rsidR="00A700B0" w:rsidRPr="00A700B0" w:rsidRDefault="00A700B0" w:rsidP="00A700B0">
      <w:pPr>
        <w:pStyle w:val="pt-10"/>
        <w:shd w:val="clear" w:color="auto" w:fill="FFFFFF"/>
        <w:spacing w:before="0" w:beforeAutospacing="0" w:after="0" w:afterAutospacing="0"/>
        <w:ind w:right="140"/>
        <w:rPr>
          <w:rStyle w:val="pt-a0"/>
          <w:color w:val="000000"/>
          <w:sz w:val="28"/>
          <w:szCs w:val="28"/>
        </w:rPr>
        <w:sectPr w:rsidR="00A700B0" w:rsidRPr="00A700B0" w:rsidSect="0039583F">
          <w:headerReference w:type="default" r:id="rId8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A700B0" w:rsidRPr="00A700B0" w:rsidRDefault="00A700B0" w:rsidP="00A700B0">
      <w:pPr>
        <w:pStyle w:val="pt-10"/>
        <w:shd w:val="clear" w:color="auto" w:fill="FFFFFF"/>
        <w:spacing w:before="0" w:beforeAutospacing="0" w:after="0" w:afterAutospacing="0"/>
        <w:ind w:left="4536" w:right="140"/>
        <w:jc w:val="right"/>
        <w:rPr>
          <w:rStyle w:val="pt-a0"/>
          <w:color w:val="000000"/>
          <w:sz w:val="28"/>
          <w:szCs w:val="28"/>
        </w:rPr>
      </w:pPr>
      <w:r w:rsidRPr="00A700B0">
        <w:rPr>
          <w:rStyle w:val="pt-a0"/>
          <w:color w:val="000000"/>
          <w:sz w:val="28"/>
          <w:szCs w:val="28"/>
        </w:rPr>
        <w:lastRenderedPageBreak/>
        <w:t>Приложение</w:t>
      </w:r>
    </w:p>
    <w:p w:rsidR="00A700B0" w:rsidRPr="00A700B0" w:rsidRDefault="00A700B0" w:rsidP="00A700B0">
      <w:pPr>
        <w:pStyle w:val="pt-10"/>
        <w:shd w:val="clear" w:color="auto" w:fill="FFFFFF"/>
        <w:spacing w:before="0" w:beforeAutospacing="0" w:after="0" w:afterAutospacing="0"/>
        <w:ind w:left="4536" w:right="140"/>
        <w:jc w:val="center"/>
        <w:rPr>
          <w:rStyle w:val="pt-a0"/>
          <w:color w:val="000000"/>
          <w:sz w:val="28"/>
          <w:szCs w:val="28"/>
        </w:rPr>
      </w:pPr>
    </w:p>
    <w:p w:rsidR="00B2539D" w:rsidRPr="00A700B0" w:rsidRDefault="00B2539D" w:rsidP="00A700B0">
      <w:pPr>
        <w:pStyle w:val="pt-10"/>
        <w:shd w:val="clear" w:color="auto" w:fill="FFFFFF"/>
        <w:spacing w:before="0" w:beforeAutospacing="0" w:after="0" w:afterAutospacing="0"/>
        <w:ind w:left="4536" w:right="140"/>
        <w:jc w:val="center"/>
        <w:rPr>
          <w:color w:val="000000"/>
          <w:sz w:val="28"/>
          <w:szCs w:val="28"/>
        </w:rPr>
      </w:pPr>
      <w:r w:rsidRPr="00A700B0">
        <w:rPr>
          <w:rStyle w:val="pt-a0"/>
          <w:color w:val="000000"/>
          <w:sz w:val="28"/>
          <w:szCs w:val="28"/>
        </w:rPr>
        <w:t>УТВЕРЖДЕНЫ</w:t>
      </w:r>
    </w:p>
    <w:p w:rsidR="00B2539D" w:rsidRPr="00A700B0" w:rsidRDefault="00B2539D" w:rsidP="00A700B0">
      <w:pPr>
        <w:pStyle w:val="pt-10-000000"/>
        <w:shd w:val="clear" w:color="auto" w:fill="FFFFFF"/>
        <w:spacing w:before="0" w:beforeAutospacing="0" w:after="0" w:afterAutospacing="0"/>
        <w:ind w:left="4536" w:right="140"/>
        <w:jc w:val="center"/>
        <w:rPr>
          <w:color w:val="000000"/>
          <w:sz w:val="28"/>
          <w:szCs w:val="28"/>
        </w:rPr>
      </w:pPr>
      <w:r w:rsidRPr="00A700B0">
        <w:rPr>
          <w:rStyle w:val="pt-a0"/>
          <w:color w:val="000000"/>
          <w:sz w:val="28"/>
          <w:szCs w:val="28"/>
        </w:rPr>
        <w:t>приказом Министерства строительства</w:t>
      </w:r>
      <w:r w:rsidR="00663E0E" w:rsidRPr="00A700B0">
        <w:rPr>
          <w:rStyle w:val="pt-a0"/>
          <w:color w:val="000000"/>
          <w:sz w:val="28"/>
          <w:szCs w:val="28"/>
        </w:rPr>
        <w:br/>
      </w:r>
      <w:r w:rsidRPr="00A700B0">
        <w:rPr>
          <w:rStyle w:val="pt-a0"/>
          <w:color w:val="000000"/>
          <w:sz w:val="28"/>
          <w:szCs w:val="28"/>
        </w:rPr>
        <w:t>и</w:t>
      </w:r>
      <w:r w:rsidR="00663E0E" w:rsidRPr="00A700B0">
        <w:rPr>
          <w:rStyle w:val="pt-a0"/>
          <w:color w:val="000000"/>
          <w:sz w:val="28"/>
          <w:szCs w:val="28"/>
        </w:rPr>
        <w:t xml:space="preserve"> </w:t>
      </w:r>
      <w:r w:rsidRPr="00A700B0">
        <w:rPr>
          <w:rStyle w:val="pt-a0"/>
          <w:color w:val="000000"/>
          <w:sz w:val="28"/>
          <w:szCs w:val="28"/>
        </w:rPr>
        <w:t>жилищно-коммунального хозяйства Российской</w:t>
      </w:r>
      <w:r w:rsidR="00663E0E" w:rsidRPr="00A700B0">
        <w:rPr>
          <w:rStyle w:val="pt-a0"/>
          <w:color w:val="000000"/>
          <w:sz w:val="28"/>
          <w:szCs w:val="28"/>
        </w:rPr>
        <w:t xml:space="preserve"> </w:t>
      </w:r>
      <w:r w:rsidRPr="00A700B0">
        <w:rPr>
          <w:rStyle w:val="pt-a0"/>
          <w:color w:val="000000"/>
          <w:sz w:val="28"/>
          <w:szCs w:val="28"/>
        </w:rPr>
        <w:t>Федерации</w:t>
      </w:r>
    </w:p>
    <w:p w:rsidR="00B2539D" w:rsidRPr="00A700B0" w:rsidRDefault="00B2539D" w:rsidP="00A700B0">
      <w:pPr>
        <w:pStyle w:val="pt-10-000001"/>
        <w:shd w:val="clear" w:color="auto" w:fill="FFFFFF"/>
        <w:spacing w:before="0" w:beforeAutospacing="0" w:after="0" w:afterAutospacing="0"/>
        <w:ind w:left="4536" w:right="140"/>
        <w:jc w:val="center"/>
        <w:rPr>
          <w:color w:val="000000"/>
          <w:sz w:val="28"/>
          <w:szCs w:val="28"/>
        </w:rPr>
      </w:pPr>
      <w:r w:rsidRPr="00A700B0">
        <w:rPr>
          <w:rStyle w:val="pt-a0"/>
          <w:color w:val="000000"/>
          <w:sz w:val="28"/>
          <w:szCs w:val="28"/>
        </w:rPr>
        <w:t>от ______________№________</w:t>
      </w:r>
    </w:p>
    <w:p w:rsidR="00B2539D" w:rsidRPr="00A700B0" w:rsidRDefault="00B2539D" w:rsidP="00A700B0">
      <w:pPr>
        <w:pStyle w:val="ConsPlusTitle"/>
        <w:ind w:left="4536" w:right="1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E0E" w:rsidRPr="00A700B0" w:rsidRDefault="00663E0E" w:rsidP="00A700B0">
      <w:pPr>
        <w:pStyle w:val="ConsPlusTitle"/>
        <w:ind w:left="4536" w:right="1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539D" w:rsidRPr="00A700B0" w:rsidRDefault="00B2539D" w:rsidP="00A700B0">
      <w:pPr>
        <w:pStyle w:val="ConsPlusTitle"/>
        <w:ind w:right="1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00B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которые вносятся в Методику </w:t>
      </w:r>
      <w:r w:rsidR="00461858" w:rsidRPr="00A700B0">
        <w:rPr>
          <w:rFonts w:ascii="Times New Roman" w:hAnsi="Times New Roman" w:cs="Times New Roman"/>
          <w:color w:val="000000"/>
          <w:sz w:val="28"/>
          <w:szCs w:val="28"/>
        </w:rPr>
        <w:t>определения сметных цен строительных ресурсов</w:t>
      </w:r>
      <w:r w:rsidRPr="00A700B0">
        <w:rPr>
          <w:rFonts w:ascii="Times New Roman" w:hAnsi="Times New Roman" w:cs="Times New Roman"/>
          <w:color w:val="000000"/>
          <w:sz w:val="28"/>
          <w:szCs w:val="28"/>
        </w:rPr>
        <w:t>, утвержденную приказом</w:t>
      </w:r>
      <w:r w:rsidR="00A762CA" w:rsidRPr="00A700B0">
        <w:t xml:space="preserve"> </w:t>
      </w:r>
    </w:p>
    <w:p w:rsidR="00B2539D" w:rsidRPr="00A700B0" w:rsidRDefault="00B2539D" w:rsidP="00A700B0">
      <w:pPr>
        <w:pStyle w:val="ConsPlusTitle"/>
        <w:ind w:right="1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00B0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строительства и жилищно-коммунального хозяйства Российской Федерации от </w:t>
      </w:r>
      <w:r w:rsidR="00461858" w:rsidRPr="00A700B0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A700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858" w:rsidRPr="00A700B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A700B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61858" w:rsidRPr="00A700B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A700B0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461858" w:rsidRPr="00A700B0">
        <w:rPr>
          <w:rFonts w:ascii="Times New Roman" w:hAnsi="Times New Roman" w:cs="Times New Roman"/>
          <w:color w:val="000000"/>
          <w:sz w:val="28"/>
          <w:szCs w:val="28"/>
        </w:rPr>
        <w:t>904</w:t>
      </w:r>
      <w:r w:rsidRPr="00A700B0">
        <w:rPr>
          <w:rFonts w:ascii="Times New Roman" w:hAnsi="Times New Roman" w:cs="Times New Roman"/>
          <w:color w:val="000000"/>
          <w:sz w:val="28"/>
          <w:szCs w:val="28"/>
        </w:rPr>
        <w:t>/пр</w:t>
      </w:r>
    </w:p>
    <w:p w:rsidR="00B2539D" w:rsidRPr="00A700B0" w:rsidRDefault="00B2539D" w:rsidP="00A700B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9238F" w:rsidRPr="00A700B0" w:rsidRDefault="00663E0E" w:rsidP="00A700B0">
      <w:pPr>
        <w:pStyle w:val="aa"/>
        <w:tabs>
          <w:tab w:val="left" w:pos="1418"/>
        </w:tabs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1</w:t>
      </w:r>
      <w:r w:rsidR="00FE0032" w:rsidRPr="00A700B0">
        <w:rPr>
          <w:rFonts w:ascii="Times New Roman" w:hAnsi="Times New Roman"/>
          <w:sz w:val="28"/>
          <w:szCs w:val="28"/>
        </w:rPr>
        <w:t>.</w:t>
      </w:r>
      <w:r w:rsidR="00A700B0">
        <w:rPr>
          <w:rFonts w:ascii="Times New Roman" w:hAnsi="Times New Roman"/>
          <w:sz w:val="28"/>
          <w:szCs w:val="28"/>
        </w:rPr>
        <w:tab/>
      </w:r>
      <w:r w:rsidR="007F2E5B" w:rsidRPr="00A700B0">
        <w:rPr>
          <w:rFonts w:ascii="Times New Roman" w:hAnsi="Times New Roman"/>
          <w:sz w:val="28"/>
          <w:szCs w:val="28"/>
        </w:rPr>
        <w:t xml:space="preserve">Пункт </w:t>
      </w:r>
      <w:r w:rsidR="00EE39AE" w:rsidRPr="00A700B0">
        <w:rPr>
          <w:rFonts w:ascii="Times New Roman" w:hAnsi="Times New Roman"/>
          <w:sz w:val="28"/>
          <w:szCs w:val="28"/>
        </w:rPr>
        <w:t xml:space="preserve">3 </w:t>
      </w:r>
      <w:r w:rsidR="0079238F" w:rsidRPr="00A700B0">
        <w:rPr>
          <w:rFonts w:ascii="Times New Roman" w:hAnsi="Times New Roman"/>
          <w:sz w:val="28"/>
          <w:szCs w:val="28"/>
        </w:rPr>
        <w:t>дополнить словами «</w:t>
      </w:r>
      <w:r w:rsidR="00101CFB" w:rsidRPr="00A700B0">
        <w:rPr>
          <w:rFonts w:ascii="Times New Roman" w:hAnsi="Times New Roman"/>
          <w:sz w:val="28"/>
          <w:szCs w:val="28"/>
        </w:rPr>
        <w:t xml:space="preserve">, </w:t>
      </w:r>
      <w:r w:rsidR="0079238F" w:rsidRPr="00A700B0">
        <w:rPr>
          <w:rFonts w:ascii="Times New Roman" w:hAnsi="Times New Roman"/>
          <w:sz w:val="28"/>
          <w:szCs w:val="28"/>
        </w:rPr>
        <w:t xml:space="preserve">в части позиций КСР, по которым </w:t>
      </w:r>
      <w:r w:rsidR="007F2E5B" w:rsidRPr="00A700B0">
        <w:rPr>
          <w:rFonts w:ascii="Times New Roman" w:hAnsi="Times New Roman"/>
          <w:sz w:val="28"/>
          <w:szCs w:val="28"/>
        </w:rPr>
        <w:t>Министерством строительства и жилищно-коммунального хозяйства</w:t>
      </w:r>
      <w:r w:rsidR="00A700B0">
        <w:rPr>
          <w:rFonts w:ascii="Times New Roman" w:hAnsi="Times New Roman"/>
          <w:sz w:val="28"/>
          <w:szCs w:val="28"/>
        </w:rPr>
        <w:br/>
      </w:r>
      <w:r w:rsidR="007F2E5B" w:rsidRPr="00A700B0">
        <w:rPr>
          <w:rFonts w:ascii="Times New Roman" w:hAnsi="Times New Roman"/>
          <w:sz w:val="28"/>
          <w:szCs w:val="28"/>
        </w:rPr>
        <w:t>Российской Федерации</w:t>
      </w:r>
      <w:r w:rsidR="007F2E5B" w:rsidRPr="00A700B0" w:rsidDel="007F2E5B">
        <w:rPr>
          <w:rFonts w:ascii="Times New Roman" w:hAnsi="Times New Roman"/>
          <w:sz w:val="28"/>
          <w:szCs w:val="28"/>
        </w:rPr>
        <w:t xml:space="preserve"> </w:t>
      </w:r>
      <w:r w:rsidR="004D7787" w:rsidRPr="00A700B0">
        <w:rPr>
          <w:rFonts w:ascii="Times New Roman" w:hAnsi="Times New Roman"/>
          <w:sz w:val="28"/>
          <w:szCs w:val="28"/>
        </w:rPr>
        <w:t>в соответствии с частями З и 5 статьи 83 Градостроительного кодекса Российской Федерации, подпунктами 5.4.23</w:t>
      </w:r>
      <w:r w:rsidR="004D7787" w:rsidRPr="00A700B0">
        <w:rPr>
          <w:rFonts w:ascii="Times New Roman" w:hAnsi="Times New Roman"/>
          <w:sz w:val="28"/>
          <w:szCs w:val="28"/>
          <w:vertAlign w:val="superscript"/>
        </w:rPr>
        <w:t>1</w:t>
      </w:r>
      <w:r w:rsidR="004D7787" w:rsidRPr="00A700B0">
        <w:rPr>
          <w:rFonts w:ascii="Times New Roman" w:hAnsi="Times New Roman"/>
          <w:sz w:val="28"/>
          <w:szCs w:val="28"/>
        </w:rPr>
        <w:t xml:space="preserve"> и 5.4.23</w:t>
      </w:r>
      <w:r w:rsidR="004D7787" w:rsidRPr="00A700B0">
        <w:rPr>
          <w:rFonts w:ascii="Times New Roman" w:hAnsi="Times New Roman"/>
          <w:sz w:val="28"/>
          <w:szCs w:val="28"/>
          <w:vertAlign w:val="superscript"/>
        </w:rPr>
        <w:t>2</w:t>
      </w:r>
      <w:r w:rsidR="004D7787" w:rsidRPr="00A700B0">
        <w:rPr>
          <w:rFonts w:ascii="Times New Roman" w:hAnsi="Times New Roman"/>
          <w:sz w:val="28"/>
          <w:szCs w:val="28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</w:t>
      </w:r>
      <w:r w:rsidR="00A700B0">
        <w:rPr>
          <w:rFonts w:ascii="Times New Roman" w:hAnsi="Times New Roman"/>
          <w:sz w:val="28"/>
          <w:szCs w:val="28"/>
        </w:rPr>
        <w:br/>
      </w:r>
      <w:r w:rsidR="004D7787" w:rsidRPr="00A700B0">
        <w:rPr>
          <w:rFonts w:ascii="Times New Roman" w:hAnsi="Times New Roman"/>
          <w:sz w:val="28"/>
          <w:szCs w:val="28"/>
        </w:rPr>
        <w:t>Российской Федерации от 18 ноября 2013 г. № 1038</w:t>
      </w:r>
      <w:r w:rsidR="00283220" w:rsidRPr="00A700B0">
        <w:rPr>
          <w:rFonts w:ascii="Times New Roman" w:hAnsi="Times New Roman"/>
          <w:sz w:val="28"/>
          <w:szCs w:val="28"/>
        </w:rPr>
        <w:t>,</w:t>
      </w:r>
      <w:r w:rsidR="004D7787" w:rsidRPr="00A700B0">
        <w:rPr>
          <w:rFonts w:ascii="Times New Roman" w:hAnsi="Times New Roman"/>
          <w:sz w:val="28"/>
          <w:szCs w:val="28"/>
        </w:rPr>
        <w:t xml:space="preserve"> </w:t>
      </w:r>
      <w:r w:rsidR="0079238F" w:rsidRPr="00A700B0">
        <w:rPr>
          <w:rFonts w:ascii="Times New Roman" w:hAnsi="Times New Roman"/>
          <w:sz w:val="28"/>
          <w:szCs w:val="28"/>
        </w:rPr>
        <w:t>сформированы сметные цены материальных ресурсов или оборудования в базисном уровне цен (уровне цен, сложившемся на определенную дату), сведения о которых включены в ФРСН</w:t>
      </w:r>
      <w:r w:rsidR="00A700B0">
        <w:rPr>
          <w:rFonts w:ascii="Times New Roman" w:hAnsi="Times New Roman"/>
          <w:sz w:val="28"/>
          <w:szCs w:val="28"/>
        </w:rPr>
        <w:t>.</w:t>
      </w:r>
      <w:r w:rsidR="00463833" w:rsidRPr="00A700B0">
        <w:rPr>
          <w:rFonts w:ascii="Times New Roman" w:hAnsi="Times New Roman"/>
          <w:sz w:val="28"/>
          <w:szCs w:val="28"/>
        </w:rPr>
        <w:t>»</w:t>
      </w:r>
      <w:r w:rsidR="00A700B0">
        <w:rPr>
          <w:rFonts w:ascii="Times New Roman" w:hAnsi="Times New Roman"/>
          <w:sz w:val="28"/>
          <w:szCs w:val="28"/>
        </w:rPr>
        <w:t>;</w:t>
      </w:r>
    </w:p>
    <w:p w:rsidR="006E6539" w:rsidRPr="00A700B0" w:rsidRDefault="00194330" w:rsidP="00A700B0">
      <w:pPr>
        <w:pStyle w:val="aa"/>
        <w:tabs>
          <w:tab w:val="left" w:pos="1418"/>
        </w:tabs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2</w:t>
      </w:r>
      <w:r w:rsidR="00FE0032" w:rsidRPr="00A700B0">
        <w:rPr>
          <w:rFonts w:ascii="Times New Roman" w:hAnsi="Times New Roman"/>
          <w:sz w:val="28"/>
          <w:szCs w:val="28"/>
        </w:rPr>
        <w:t>.</w:t>
      </w:r>
      <w:r w:rsidR="00A700B0">
        <w:rPr>
          <w:rFonts w:ascii="Times New Roman" w:hAnsi="Times New Roman"/>
          <w:sz w:val="28"/>
          <w:szCs w:val="28"/>
        </w:rPr>
        <w:tab/>
      </w:r>
      <w:r w:rsidR="00FE0032" w:rsidRPr="00A700B0">
        <w:rPr>
          <w:rFonts w:ascii="Times New Roman" w:hAnsi="Times New Roman"/>
          <w:sz w:val="28"/>
          <w:szCs w:val="28"/>
        </w:rPr>
        <w:t xml:space="preserve">Дополнить пунктами </w:t>
      </w:r>
      <w:r w:rsidR="005C15CB" w:rsidRPr="00A700B0">
        <w:rPr>
          <w:rFonts w:ascii="Times New Roman" w:hAnsi="Times New Roman"/>
          <w:sz w:val="28"/>
          <w:szCs w:val="28"/>
        </w:rPr>
        <w:t>6</w:t>
      </w:r>
      <w:r w:rsidR="006478C0" w:rsidRPr="00A700B0">
        <w:rPr>
          <w:rFonts w:ascii="Times New Roman" w:hAnsi="Times New Roman"/>
          <w:sz w:val="28"/>
          <w:szCs w:val="28"/>
        </w:rPr>
        <w:t>.1</w:t>
      </w:r>
      <w:r w:rsidR="00BE7142" w:rsidRPr="00A700B0">
        <w:rPr>
          <w:rFonts w:ascii="Times New Roman" w:hAnsi="Times New Roman"/>
          <w:sz w:val="28"/>
          <w:szCs w:val="28"/>
        </w:rPr>
        <w:t xml:space="preserve"> </w:t>
      </w:r>
      <w:r w:rsidR="00EF768A" w:rsidRPr="00A700B0">
        <w:rPr>
          <w:rFonts w:ascii="Times New Roman" w:hAnsi="Times New Roman"/>
          <w:sz w:val="28"/>
          <w:szCs w:val="28"/>
        </w:rPr>
        <w:t>-</w:t>
      </w:r>
      <w:r w:rsidR="00BE7142" w:rsidRPr="00A700B0">
        <w:rPr>
          <w:rFonts w:ascii="Times New Roman" w:hAnsi="Times New Roman"/>
          <w:sz w:val="28"/>
          <w:szCs w:val="28"/>
        </w:rPr>
        <w:t xml:space="preserve"> </w:t>
      </w:r>
      <w:r w:rsidR="00457E10" w:rsidRPr="00A700B0">
        <w:rPr>
          <w:rFonts w:ascii="Times New Roman" w:hAnsi="Times New Roman"/>
          <w:sz w:val="28"/>
          <w:szCs w:val="28"/>
        </w:rPr>
        <w:t>6.</w:t>
      </w:r>
      <w:r w:rsidR="00EF768A" w:rsidRPr="00A700B0">
        <w:rPr>
          <w:rFonts w:ascii="Times New Roman" w:hAnsi="Times New Roman"/>
          <w:sz w:val="28"/>
          <w:szCs w:val="28"/>
        </w:rPr>
        <w:t>3</w:t>
      </w:r>
      <w:r w:rsidRPr="00A700B0">
        <w:rPr>
          <w:rFonts w:ascii="Times New Roman" w:hAnsi="Times New Roman"/>
          <w:sz w:val="28"/>
          <w:szCs w:val="28"/>
        </w:rPr>
        <w:t xml:space="preserve"> </w:t>
      </w:r>
      <w:r w:rsidR="006478C0" w:rsidRPr="00A700B0">
        <w:rPr>
          <w:rFonts w:ascii="Times New Roman" w:hAnsi="Times New Roman"/>
          <w:sz w:val="28"/>
          <w:szCs w:val="28"/>
        </w:rPr>
        <w:t>следующего содержания:</w:t>
      </w:r>
    </w:p>
    <w:p w:rsidR="00457E10" w:rsidRPr="00A700B0" w:rsidRDefault="00457E10" w:rsidP="00A700B0">
      <w:pPr>
        <w:pStyle w:val="aa"/>
        <w:tabs>
          <w:tab w:val="left" w:pos="1418"/>
        </w:tabs>
        <w:spacing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«6.1. Сметные цены материальных ресурсов и оборудования, размещаются</w:t>
      </w:r>
      <w:r w:rsidR="00A700B0">
        <w:rPr>
          <w:rFonts w:ascii="Times New Roman" w:hAnsi="Times New Roman"/>
          <w:sz w:val="28"/>
          <w:szCs w:val="28"/>
        </w:rPr>
        <w:br/>
      </w:r>
      <w:r w:rsidRPr="00A700B0">
        <w:rPr>
          <w:rFonts w:ascii="Times New Roman" w:hAnsi="Times New Roman"/>
          <w:sz w:val="28"/>
          <w:szCs w:val="28"/>
        </w:rPr>
        <w:t>в ФГИС ЦС государственным учреждением, подведомственным Минстрою России и уполномоченным на создание, развитие и эксплуатацию ФГИС ЦС</w:t>
      </w:r>
      <w:r w:rsidR="00A700B0">
        <w:rPr>
          <w:rFonts w:ascii="Times New Roman" w:hAnsi="Times New Roman"/>
          <w:sz w:val="28"/>
          <w:szCs w:val="28"/>
        </w:rPr>
        <w:br/>
      </w:r>
      <w:r w:rsidRPr="00A700B0">
        <w:rPr>
          <w:rFonts w:ascii="Times New Roman" w:hAnsi="Times New Roman"/>
          <w:sz w:val="28"/>
          <w:szCs w:val="28"/>
        </w:rPr>
        <w:t>(далее – Учреждение).</w:t>
      </w:r>
    </w:p>
    <w:p w:rsidR="00F63ED3" w:rsidRPr="00A700B0" w:rsidRDefault="005C15CB" w:rsidP="00A700B0">
      <w:pPr>
        <w:pStyle w:val="aa"/>
        <w:tabs>
          <w:tab w:val="left" w:pos="1418"/>
        </w:tabs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6</w:t>
      </w:r>
      <w:r w:rsidR="006478C0" w:rsidRPr="00A700B0">
        <w:rPr>
          <w:rFonts w:ascii="Times New Roman" w:hAnsi="Times New Roman"/>
          <w:sz w:val="28"/>
          <w:szCs w:val="28"/>
        </w:rPr>
        <w:t>.</w:t>
      </w:r>
      <w:r w:rsidR="00457E10" w:rsidRPr="00A700B0">
        <w:rPr>
          <w:rFonts w:ascii="Times New Roman" w:hAnsi="Times New Roman"/>
          <w:sz w:val="28"/>
          <w:szCs w:val="28"/>
        </w:rPr>
        <w:t>2</w:t>
      </w:r>
      <w:r w:rsidR="009D1AC5" w:rsidRPr="00A700B0">
        <w:rPr>
          <w:rFonts w:ascii="Times New Roman" w:hAnsi="Times New Roman"/>
          <w:sz w:val="28"/>
          <w:szCs w:val="28"/>
        </w:rPr>
        <w:t>. </w:t>
      </w:r>
      <w:r w:rsidR="00457E10" w:rsidRPr="00A700B0">
        <w:rPr>
          <w:rFonts w:ascii="Times New Roman" w:hAnsi="Times New Roman"/>
          <w:sz w:val="28"/>
          <w:szCs w:val="28"/>
        </w:rPr>
        <w:t>Определение</w:t>
      </w:r>
      <w:r w:rsidR="006E6539" w:rsidRPr="00A700B0">
        <w:rPr>
          <w:rFonts w:ascii="Times New Roman" w:hAnsi="Times New Roman"/>
          <w:sz w:val="28"/>
          <w:szCs w:val="28"/>
        </w:rPr>
        <w:t xml:space="preserve"> сметных цен материальных ресурсов и оборудования </w:t>
      </w:r>
      <w:r w:rsidR="00457E10" w:rsidRPr="00A700B0">
        <w:rPr>
          <w:rFonts w:ascii="Times New Roman" w:hAnsi="Times New Roman"/>
          <w:sz w:val="28"/>
          <w:szCs w:val="28"/>
        </w:rPr>
        <w:t xml:space="preserve">осуществляется </w:t>
      </w:r>
      <w:r w:rsidR="00F63ED3" w:rsidRPr="00A700B0">
        <w:rPr>
          <w:rFonts w:ascii="Times New Roman" w:hAnsi="Times New Roman"/>
          <w:sz w:val="28"/>
          <w:szCs w:val="28"/>
        </w:rPr>
        <w:t xml:space="preserve">Минстроем России </w:t>
      </w:r>
      <w:r w:rsidR="00411C6B" w:rsidRPr="00A700B0">
        <w:rPr>
          <w:rFonts w:ascii="Times New Roman" w:hAnsi="Times New Roman"/>
          <w:sz w:val="28"/>
          <w:szCs w:val="28"/>
        </w:rPr>
        <w:t xml:space="preserve">в ФГИС ЦС </w:t>
      </w:r>
      <w:r w:rsidR="00457E10" w:rsidRPr="00A700B0">
        <w:rPr>
          <w:rFonts w:ascii="Times New Roman" w:hAnsi="Times New Roman"/>
          <w:sz w:val="28"/>
          <w:szCs w:val="28"/>
        </w:rPr>
        <w:t xml:space="preserve">по результатам расчетов, </w:t>
      </w:r>
      <w:r w:rsidR="00FE0032" w:rsidRPr="00A700B0">
        <w:rPr>
          <w:rFonts w:ascii="Times New Roman" w:hAnsi="Times New Roman"/>
          <w:sz w:val="28"/>
          <w:szCs w:val="28"/>
        </w:rPr>
        <w:t xml:space="preserve">произведенных </w:t>
      </w:r>
      <w:r w:rsidR="006E6539" w:rsidRPr="00A700B0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592EFB" w:rsidRPr="00A700B0">
        <w:rPr>
          <w:rFonts w:ascii="Times New Roman" w:hAnsi="Times New Roman"/>
          <w:sz w:val="28"/>
          <w:szCs w:val="28"/>
        </w:rPr>
        <w:t xml:space="preserve">настоящей </w:t>
      </w:r>
      <w:r w:rsidR="006E6539" w:rsidRPr="00A700B0">
        <w:rPr>
          <w:rFonts w:ascii="Times New Roman" w:hAnsi="Times New Roman"/>
          <w:sz w:val="28"/>
          <w:szCs w:val="28"/>
        </w:rPr>
        <w:t>Методики.</w:t>
      </w:r>
    </w:p>
    <w:p w:rsidR="006E6539" w:rsidRPr="00A700B0" w:rsidRDefault="00F63ED3" w:rsidP="00A700B0">
      <w:pPr>
        <w:pStyle w:val="aa"/>
        <w:tabs>
          <w:tab w:val="left" w:pos="1418"/>
        </w:tabs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6.3. При проведении процедуры расчета сметных цен материальных ресурсов и оборудования на каждом этапе вычислений результаты расчетов округляются до двух знаков после запятой»</w:t>
      </w:r>
      <w:r w:rsidR="00BE7142" w:rsidRPr="00A700B0">
        <w:rPr>
          <w:rFonts w:ascii="Times New Roman" w:hAnsi="Times New Roman"/>
          <w:sz w:val="28"/>
          <w:szCs w:val="28"/>
        </w:rPr>
        <w:t>.</w:t>
      </w:r>
      <w:r w:rsidR="00463833" w:rsidRPr="00A700B0">
        <w:rPr>
          <w:rFonts w:ascii="Times New Roman" w:hAnsi="Times New Roman"/>
          <w:sz w:val="28"/>
          <w:szCs w:val="28"/>
        </w:rPr>
        <w:t>»</w:t>
      </w:r>
      <w:r w:rsidR="00A700B0">
        <w:rPr>
          <w:rFonts w:ascii="Times New Roman" w:hAnsi="Times New Roman"/>
          <w:sz w:val="28"/>
          <w:szCs w:val="28"/>
        </w:rPr>
        <w:t>;</w:t>
      </w:r>
    </w:p>
    <w:p w:rsidR="006E6539" w:rsidRPr="00A700B0" w:rsidRDefault="00194330" w:rsidP="00A700B0">
      <w:pPr>
        <w:pStyle w:val="aa"/>
        <w:tabs>
          <w:tab w:val="left" w:pos="1418"/>
        </w:tabs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3</w:t>
      </w:r>
      <w:r w:rsidR="00FE0032" w:rsidRPr="00A700B0">
        <w:rPr>
          <w:rFonts w:ascii="Times New Roman" w:hAnsi="Times New Roman"/>
          <w:sz w:val="28"/>
          <w:szCs w:val="28"/>
        </w:rPr>
        <w:t>.</w:t>
      </w:r>
      <w:r w:rsidR="00A700B0">
        <w:rPr>
          <w:rFonts w:ascii="Times New Roman" w:hAnsi="Times New Roman"/>
          <w:sz w:val="28"/>
          <w:szCs w:val="28"/>
        </w:rPr>
        <w:tab/>
      </w:r>
      <w:r w:rsidRPr="00A700B0">
        <w:rPr>
          <w:rFonts w:ascii="Times New Roman" w:hAnsi="Times New Roman"/>
          <w:sz w:val="28"/>
          <w:szCs w:val="28"/>
        </w:rPr>
        <w:t xml:space="preserve">Пункт </w:t>
      </w:r>
      <w:r w:rsidR="006478C0" w:rsidRPr="00A700B0">
        <w:rPr>
          <w:rFonts w:ascii="Times New Roman" w:hAnsi="Times New Roman"/>
          <w:sz w:val="28"/>
          <w:szCs w:val="28"/>
        </w:rPr>
        <w:t xml:space="preserve">13 </w:t>
      </w:r>
      <w:r w:rsidR="006E6539" w:rsidRPr="00A700B0">
        <w:rPr>
          <w:rFonts w:ascii="Times New Roman" w:hAnsi="Times New Roman"/>
          <w:sz w:val="28"/>
          <w:szCs w:val="28"/>
        </w:rPr>
        <w:t>признать утратившим силу</w:t>
      </w:r>
      <w:r w:rsidR="00A700B0">
        <w:rPr>
          <w:rFonts w:ascii="Times New Roman" w:hAnsi="Times New Roman"/>
          <w:sz w:val="28"/>
          <w:szCs w:val="28"/>
        </w:rPr>
        <w:t>;</w:t>
      </w:r>
    </w:p>
    <w:p w:rsidR="00403734" w:rsidRPr="00A700B0" w:rsidRDefault="00194330" w:rsidP="00A700B0">
      <w:pPr>
        <w:pStyle w:val="aa"/>
        <w:tabs>
          <w:tab w:val="left" w:pos="1418"/>
        </w:tabs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4</w:t>
      </w:r>
      <w:r w:rsidR="00FE0032" w:rsidRPr="00A700B0">
        <w:rPr>
          <w:rFonts w:ascii="Times New Roman" w:hAnsi="Times New Roman"/>
          <w:sz w:val="28"/>
          <w:szCs w:val="28"/>
        </w:rPr>
        <w:t>.</w:t>
      </w:r>
      <w:r w:rsidR="00A700B0">
        <w:rPr>
          <w:rFonts w:ascii="Times New Roman" w:hAnsi="Times New Roman"/>
          <w:sz w:val="28"/>
          <w:szCs w:val="28"/>
        </w:rPr>
        <w:tab/>
      </w:r>
      <w:r w:rsidRPr="00A700B0">
        <w:rPr>
          <w:rFonts w:ascii="Times New Roman" w:hAnsi="Times New Roman"/>
          <w:sz w:val="28"/>
          <w:szCs w:val="28"/>
        </w:rPr>
        <w:t xml:space="preserve">В </w:t>
      </w:r>
      <w:r w:rsidR="00EE39AE" w:rsidRPr="00A700B0">
        <w:rPr>
          <w:rFonts w:ascii="Times New Roman" w:hAnsi="Times New Roman"/>
          <w:sz w:val="28"/>
          <w:szCs w:val="28"/>
        </w:rPr>
        <w:t>пункте 14</w:t>
      </w:r>
      <w:r w:rsidR="00403734" w:rsidRPr="00A700B0">
        <w:rPr>
          <w:rFonts w:ascii="Times New Roman" w:hAnsi="Times New Roman"/>
          <w:sz w:val="28"/>
          <w:szCs w:val="28"/>
        </w:rPr>
        <w:t>:</w:t>
      </w:r>
    </w:p>
    <w:p w:rsidR="0012382A" w:rsidRPr="00A700B0" w:rsidRDefault="0099752C" w:rsidP="00A700B0">
      <w:pPr>
        <w:pStyle w:val="aa"/>
        <w:tabs>
          <w:tab w:val="left" w:pos="1418"/>
        </w:tabs>
        <w:spacing w:after="0" w:line="240" w:lineRule="auto"/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а) абзац первый изложить в следующей редакции:</w:t>
      </w:r>
      <w:r w:rsidR="0012382A" w:rsidRPr="00A700B0">
        <w:rPr>
          <w:rFonts w:ascii="Times New Roman" w:hAnsi="Times New Roman"/>
          <w:sz w:val="28"/>
          <w:szCs w:val="28"/>
        </w:rPr>
        <w:t xml:space="preserve"> </w:t>
      </w:r>
    </w:p>
    <w:p w:rsidR="0099752C" w:rsidRPr="00A700B0" w:rsidRDefault="0012382A" w:rsidP="00A700B0">
      <w:pPr>
        <w:pStyle w:val="aa"/>
        <w:tabs>
          <w:tab w:val="left" w:pos="1418"/>
        </w:tabs>
        <w:spacing w:after="0" w:line="240" w:lineRule="auto"/>
        <w:ind w:left="0" w:right="140" w:firstLine="851"/>
        <w:jc w:val="both"/>
        <w:rPr>
          <w:b/>
          <w:bCs/>
          <w:sz w:val="28"/>
          <w:szCs w:val="24"/>
        </w:rPr>
      </w:pPr>
      <w:r w:rsidRPr="00A700B0">
        <w:rPr>
          <w:rFonts w:ascii="Times New Roman" w:hAnsi="Times New Roman"/>
          <w:sz w:val="28"/>
          <w:szCs w:val="28"/>
        </w:rPr>
        <w:t>«</w:t>
      </w:r>
      <w:r w:rsidRPr="00A700B0">
        <w:rPr>
          <w:rFonts w:ascii="Times New Roman" w:hAnsi="Times New Roman"/>
          <w:bCs/>
          <w:sz w:val="28"/>
          <w:szCs w:val="24"/>
        </w:rPr>
        <w:t>14.</w:t>
      </w:r>
      <w:r w:rsidR="00A700B0">
        <w:rPr>
          <w:rFonts w:ascii="Times New Roman" w:hAnsi="Times New Roman"/>
          <w:bCs/>
          <w:sz w:val="28"/>
          <w:szCs w:val="24"/>
          <w:lang w:val="en-US"/>
        </w:rPr>
        <w:t> </w:t>
      </w:r>
      <w:r w:rsidR="0099752C" w:rsidRPr="00A700B0">
        <w:rPr>
          <w:rFonts w:ascii="Times New Roman" w:hAnsi="Times New Roman"/>
          <w:bCs/>
          <w:sz w:val="28"/>
          <w:szCs w:val="24"/>
        </w:rPr>
        <w:t>Расчет агрегированных отпускных цен материальных ресурсов</w:t>
      </w:r>
      <w:r w:rsidR="0099752C" w:rsidRPr="00A700B0">
        <w:rPr>
          <w:rFonts w:ascii="Times New Roman" w:hAnsi="Times New Roman"/>
          <w:bCs/>
          <w:sz w:val="28"/>
          <w:szCs w:val="24"/>
        </w:rPr>
        <w:br/>
        <w:t>и оборудования осуществляется с учетом информации об отпускных ценах (ценах реализации) производителей (импортеров) материальных ресурсов и оборудования</w:t>
      </w:r>
      <w:r w:rsidR="0099752C" w:rsidRPr="00A700B0">
        <w:rPr>
          <w:rFonts w:ascii="Times New Roman" w:hAnsi="Times New Roman"/>
          <w:bCs/>
          <w:sz w:val="28"/>
          <w:szCs w:val="24"/>
        </w:rPr>
        <w:br/>
        <w:t>и объемах реализации, предоставляемой в Учреждение, в соответствии с пунктом 3 Правил мониторинга</w:t>
      </w:r>
      <w:r w:rsidR="0099752C" w:rsidRPr="00A700B0">
        <w:rPr>
          <w:rFonts w:ascii="Times New Roman" w:hAnsi="Times New Roman"/>
          <w:bCs/>
          <w:sz w:val="28"/>
          <w:szCs w:val="28"/>
        </w:rPr>
        <w:t>, и размещаемой</w:t>
      </w:r>
      <w:r w:rsidR="0099752C" w:rsidRPr="00A700B0">
        <w:rPr>
          <w:rFonts w:ascii="Times New Roman" w:hAnsi="Times New Roman"/>
          <w:bCs/>
          <w:sz w:val="28"/>
          <w:szCs w:val="24"/>
        </w:rPr>
        <w:t xml:space="preserve"> в ФГИС ЦС производителями (импортерами) таких материальных ресурсов и оборудования, или сведениях о ценах предложений, размещаемых в ФГИС ЦС поставщиками соответствующих материальных ресурсов и оборудования, включенными в Перечень юридических лиц и индивидуальных </w:t>
      </w:r>
      <w:r w:rsidR="0099752C" w:rsidRPr="00A700B0">
        <w:rPr>
          <w:rFonts w:ascii="Times New Roman" w:hAnsi="Times New Roman"/>
          <w:bCs/>
          <w:sz w:val="28"/>
          <w:szCs w:val="24"/>
        </w:rPr>
        <w:lastRenderedPageBreak/>
        <w:t>предпринимателей, предоставляющих информацию, необходимую для определения сметных цен строительных ресурсов</w:t>
      </w:r>
      <w:r w:rsidR="005C101E" w:rsidRPr="00A700B0">
        <w:rPr>
          <w:rFonts w:ascii="Times New Roman" w:hAnsi="Times New Roman"/>
          <w:bCs/>
          <w:sz w:val="28"/>
          <w:szCs w:val="24"/>
        </w:rPr>
        <w:t>, сформированный в соответствии с пунктом 10 Правил мониторинга</w:t>
      </w:r>
      <w:r w:rsidR="00A700B0">
        <w:rPr>
          <w:rFonts w:ascii="Times New Roman" w:hAnsi="Times New Roman"/>
          <w:bCs/>
          <w:sz w:val="28"/>
          <w:szCs w:val="24"/>
        </w:rPr>
        <w:br/>
      </w:r>
      <w:r w:rsidR="0099752C" w:rsidRPr="00A700B0">
        <w:rPr>
          <w:rFonts w:ascii="Times New Roman" w:hAnsi="Times New Roman"/>
          <w:bCs/>
          <w:sz w:val="28"/>
          <w:szCs w:val="24"/>
        </w:rPr>
        <w:t xml:space="preserve">(далее – перечень юридических лиц), </w:t>
      </w:r>
      <w:r w:rsidR="0099752C" w:rsidRPr="00A700B0">
        <w:rPr>
          <w:rFonts w:ascii="Times New Roman" w:hAnsi="Times New Roman"/>
          <w:sz w:val="28"/>
          <w:szCs w:val="28"/>
        </w:rPr>
        <w:t>а также данных о</w:t>
      </w:r>
      <w:r w:rsidR="005720F4" w:rsidRPr="00A700B0">
        <w:rPr>
          <w:rFonts w:ascii="Times New Roman" w:hAnsi="Times New Roman"/>
          <w:sz w:val="28"/>
          <w:szCs w:val="28"/>
        </w:rPr>
        <w:t>б оптовых ценах</w:t>
      </w:r>
      <w:r w:rsidR="0099752C" w:rsidRPr="00A700B0">
        <w:rPr>
          <w:rFonts w:ascii="Times New Roman" w:hAnsi="Times New Roman"/>
          <w:sz w:val="28"/>
          <w:szCs w:val="28"/>
        </w:rPr>
        <w:t xml:space="preserve"> </w:t>
      </w:r>
      <w:r w:rsidR="005720F4" w:rsidRPr="00A700B0">
        <w:rPr>
          <w:rFonts w:ascii="Times New Roman" w:hAnsi="Times New Roman"/>
          <w:sz w:val="28"/>
          <w:szCs w:val="28"/>
        </w:rPr>
        <w:t>(</w:t>
      </w:r>
      <w:r w:rsidR="0099752C" w:rsidRPr="00A700B0">
        <w:rPr>
          <w:rFonts w:ascii="Times New Roman" w:hAnsi="Times New Roman"/>
          <w:sz w:val="28"/>
          <w:szCs w:val="28"/>
        </w:rPr>
        <w:t>ценах предложений поставщиков</w:t>
      </w:r>
      <w:r w:rsidR="005720F4" w:rsidRPr="00A700B0">
        <w:rPr>
          <w:rFonts w:ascii="Times New Roman" w:hAnsi="Times New Roman"/>
          <w:sz w:val="28"/>
          <w:szCs w:val="28"/>
        </w:rPr>
        <w:t>)</w:t>
      </w:r>
      <w:r w:rsidR="0099752C" w:rsidRPr="00A700B0">
        <w:rPr>
          <w:rFonts w:ascii="Times New Roman" w:hAnsi="Times New Roman"/>
          <w:sz w:val="28"/>
          <w:szCs w:val="28"/>
        </w:rPr>
        <w:t>, представленных в ФГИС ЦС органами исполнительной власти субъектов Российской Федерации в соответствии с</w:t>
      </w:r>
      <w:r w:rsidR="00EF768A" w:rsidRPr="00A700B0">
        <w:rPr>
          <w:rFonts w:ascii="Times New Roman" w:hAnsi="Times New Roman"/>
          <w:sz w:val="28"/>
          <w:szCs w:val="28"/>
        </w:rPr>
        <w:t xml:space="preserve"> абзацем седьмым</w:t>
      </w:r>
      <w:r w:rsidR="0099752C" w:rsidRPr="00A700B0">
        <w:rPr>
          <w:rFonts w:ascii="Times New Roman" w:hAnsi="Times New Roman"/>
          <w:sz w:val="28"/>
          <w:szCs w:val="28"/>
        </w:rPr>
        <w:t xml:space="preserve"> пункт</w:t>
      </w:r>
      <w:r w:rsidR="00EF768A" w:rsidRPr="00A700B0">
        <w:rPr>
          <w:rFonts w:ascii="Times New Roman" w:hAnsi="Times New Roman"/>
          <w:sz w:val="28"/>
          <w:szCs w:val="28"/>
        </w:rPr>
        <w:t>а</w:t>
      </w:r>
      <w:r w:rsidR="0099752C" w:rsidRPr="00A700B0">
        <w:rPr>
          <w:rFonts w:ascii="Times New Roman" w:hAnsi="Times New Roman"/>
          <w:sz w:val="28"/>
          <w:szCs w:val="28"/>
        </w:rPr>
        <w:t xml:space="preserve"> 18 Правил мониторинга, определенными требованиями Правил мониторинга,</w:t>
      </w:r>
      <w:r w:rsidR="0099752C" w:rsidRPr="00A700B0">
        <w:rPr>
          <w:rFonts w:ascii="Times New Roman" w:hAnsi="Times New Roman"/>
          <w:bCs/>
          <w:sz w:val="28"/>
          <w:szCs w:val="24"/>
        </w:rPr>
        <w:t xml:space="preserve"> в соответствии с формами предоставления информации, предусмотренными пунктом 24 Правил мониторинга, удовлетворяющие условиям, указанным в главе V настоящей Методики</w:t>
      </w:r>
      <w:r w:rsidRPr="00A700B0">
        <w:rPr>
          <w:rFonts w:ascii="Times New Roman" w:hAnsi="Times New Roman"/>
          <w:bCs/>
          <w:sz w:val="28"/>
          <w:szCs w:val="24"/>
        </w:rPr>
        <w:t>.»</w:t>
      </w:r>
      <w:r w:rsidR="005B5ED3" w:rsidRPr="00A700B0">
        <w:rPr>
          <w:rFonts w:ascii="Times New Roman" w:hAnsi="Times New Roman"/>
          <w:bCs/>
          <w:sz w:val="28"/>
          <w:szCs w:val="24"/>
        </w:rPr>
        <w:t>;</w:t>
      </w:r>
    </w:p>
    <w:p w:rsidR="00D35BF3" w:rsidRPr="00A700B0" w:rsidRDefault="0099752C" w:rsidP="00A700B0">
      <w:pPr>
        <w:pStyle w:val="ConsPlusNormal"/>
        <w:tabs>
          <w:tab w:val="left" w:pos="1418"/>
        </w:tabs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б</w:t>
      </w:r>
      <w:r w:rsidR="00194330" w:rsidRPr="00A700B0">
        <w:rPr>
          <w:rFonts w:ascii="Times New Roman" w:hAnsi="Times New Roman" w:cs="Times New Roman"/>
          <w:sz w:val="28"/>
          <w:szCs w:val="28"/>
        </w:rPr>
        <w:t xml:space="preserve">) </w:t>
      </w:r>
      <w:r w:rsidR="00BE7142" w:rsidRPr="00A700B0">
        <w:rPr>
          <w:rFonts w:ascii="Times New Roman" w:hAnsi="Times New Roman" w:cs="Times New Roman"/>
          <w:sz w:val="28"/>
          <w:szCs w:val="28"/>
        </w:rPr>
        <w:t>А</w:t>
      </w:r>
      <w:r w:rsidR="00D35BF3" w:rsidRPr="00A700B0">
        <w:rPr>
          <w:rFonts w:ascii="Times New Roman" w:hAnsi="Times New Roman" w:cs="Times New Roman"/>
          <w:sz w:val="28"/>
          <w:szCs w:val="28"/>
        </w:rPr>
        <w:t>бзац</w:t>
      </w:r>
      <w:r w:rsidR="00463833" w:rsidRPr="00A700B0">
        <w:rPr>
          <w:rFonts w:ascii="Times New Roman" w:hAnsi="Times New Roman" w:cs="Times New Roman"/>
          <w:sz w:val="28"/>
          <w:szCs w:val="28"/>
        </w:rPr>
        <w:t>ы</w:t>
      </w:r>
      <w:r w:rsidR="00D35BF3" w:rsidRPr="00A700B0">
        <w:rPr>
          <w:rFonts w:ascii="Times New Roman" w:hAnsi="Times New Roman" w:cs="Times New Roman"/>
          <w:sz w:val="28"/>
          <w:szCs w:val="28"/>
        </w:rPr>
        <w:t xml:space="preserve"> </w:t>
      </w:r>
      <w:r w:rsidR="007F2E5B" w:rsidRPr="00A700B0">
        <w:rPr>
          <w:rFonts w:ascii="Times New Roman" w:hAnsi="Times New Roman" w:cs="Times New Roman"/>
          <w:sz w:val="28"/>
          <w:szCs w:val="28"/>
        </w:rPr>
        <w:t>девятый</w:t>
      </w:r>
      <w:r w:rsidR="00194330" w:rsidRPr="00A700B0">
        <w:rPr>
          <w:rFonts w:ascii="Times New Roman" w:hAnsi="Times New Roman" w:cs="Times New Roman"/>
          <w:sz w:val="28"/>
          <w:szCs w:val="28"/>
        </w:rPr>
        <w:t xml:space="preserve"> </w:t>
      </w:r>
      <w:r w:rsidR="009C4EA0" w:rsidRPr="00A700B0">
        <w:rPr>
          <w:rFonts w:ascii="Times New Roman" w:hAnsi="Times New Roman" w:cs="Times New Roman"/>
          <w:sz w:val="28"/>
          <w:szCs w:val="28"/>
        </w:rPr>
        <w:t xml:space="preserve">и </w:t>
      </w:r>
      <w:r w:rsidR="00194330" w:rsidRPr="00A700B0">
        <w:rPr>
          <w:rFonts w:ascii="Times New Roman" w:hAnsi="Times New Roman" w:cs="Times New Roman"/>
          <w:sz w:val="28"/>
          <w:szCs w:val="28"/>
        </w:rPr>
        <w:t>де</w:t>
      </w:r>
      <w:r w:rsidR="007F2E5B" w:rsidRPr="00A700B0">
        <w:rPr>
          <w:rFonts w:ascii="Times New Roman" w:hAnsi="Times New Roman" w:cs="Times New Roman"/>
          <w:sz w:val="28"/>
          <w:szCs w:val="28"/>
        </w:rPr>
        <w:t>с</w:t>
      </w:r>
      <w:r w:rsidR="00194330" w:rsidRPr="00A700B0">
        <w:rPr>
          <w:rFonts w:ascii="Times New Roman" w:hAnsi="Times New Roman" w:cs="Times New Roman"/>
          <w:sz w:val="28"/>
          <w:szCs w:val="28"/>
        </w:rPr>
        <w:t xml:space="preserve">ятый </w:t>
      </w:r>
      <w:r w:rsidR="00D35BF3" w:rsidRPr="00A700B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35BF3" w:rsidRPr="00A700B0" w:rsidRDefault="00D35BF3" w:rsidP="00A700B0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700B0">
        <w:rPr>
          <w:rFonts w:ascii="Times New Roman" w:hAnsi="Times New Roman" w:cs="Times New Roman"/>
          <w:sz w:val="28"/>
          <w:szCs w:val="28"/>
        </w:rPr>
        <w:t>«</w:t>
      </w:r>
      <w:r w:rsidRPr="00A700B0">
        <w:rPr>
          <w:rFonts w:ascii="Times New Roman" w:hAnsi="Times New Roman" w:cs="Times New Roman"/>
          <w:sz w:val="28"/>
          <w:szCs w:val="24"/>
        </w:rPr>
        <w:t>При отсутствии в ценовой зоне производителей (импортеров) материальных ресурсов и оборудования, включенных в перечень юридических лиц (</w:t>
      </w:r>
      <w:r w:rsidRPr="00A700B0"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A700B0">
        <w:rPr>
          <w:rFonts w:ascii="Times New Roman" w:hAnsi="Times New Roman" w:cs="Times New Roman"/>
          <w:sz w:val="28"/>
          <w:szCs w:val="24"/>
        </w:rPr>
        <w:t>=0),</w:t>
      </w:r>
      <w:r w:rsidR="00A700B0">
        <w:rPr>
          <w:rFonts w:ascii="Times New Roman" w:hAnsi="Times New Roman" w:cs="Times New Roman"/>
          <w:sz w:val="28"/>
          <w:szCs w:val="24"/>
        </w:rPr>
        <w:br/>
      </w:r>
      <w:r w:rsidRPr="00A700B0">
        <w:rPr>
          <w:rFonts w:ascii="Times New Roman" w:hAnsi="Times New Roman" w:cs="Times New Roman"/>
          <w:sz w:val="28"/>
          <w:szCs w:val="24"/>
        </w:rPr>
        <w:t>их агрегированная отпускная цена определяется как среднеарифметическое значение цен предложений</w:t>
      </w:r>
      <w:r w:rsidR="009C4EA0" w:rsidRPr="00A700B0">
        <w:rPr>
          <w:rFonts w:ascii="Times New Roman" w:hAnsi="Times New Roman" w:cs="Times New Roman"/>
          <w:sz w:val="28"/>
          <w:szCs w:val="24"/>
        </w:rPr>
        <w:t xml:space="preserve"> поставщиков</w:t>
      </w:r>
      <w:r w:rsidRPr="00A700B0">
        <w:rPr>
          <w:rFonts w:ascii="Times New Roman" w:hAnsi="Times New Roman" w:cs="Times New Roman"/>
          <w:sz w:val="28"/>
          <w:szCs w:val="24"/>
        </w:rPr>
        <w:t>, представленных в ФГИС ЦС</w:t>
      </w:r>
      <w:r w:rsidR="009C4EA0" w:rsidRPr="00A700B0">
        <w:rPr>
          <w:rFonts w:ascii="Times New Roman" w:hAnsi="Times New Roman" w:cs="Times New Roman"/>
          <w:sz w:val="28"/>
          <w:szCs w:val="24"/>
        </w:rPr>
        <w:t>.</w:t>
      </w:r>
    </w:p>
    <w:p w:rsidR="009C4EA0" w:rsidRPr="00A700B0" w:rsidRDefault="009C4EA0" w:rsidP="00A700B0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700B0">
        <w:rPr>
          <w:rFonts w:ascii="Times New Roman" w:hAnsi="Times New Roman" w:cs="Times New Roman"/>
          <w:sz w:val="28"/>
          <w:szCs w:val="24"/>
        </w:rPr>
        <w:t xml:space="preserve">В случае, если количество </w:t>
      </w:r>
      <w:r w:rsidR="006478C0" w:rsidRPr="00A700B0">
        <w:rPr>
          <w:rFonts w:ascii="Times New Roman" w:hAnsi="Times New Roman" w:cs="Times New Roman"/>
          <w:sz w:val="28"/>
          <w:szCs w:val="24"/>
        </w:rPr>
        <w:t xml:space="preserve">данных о </w:t>
      </w:r>
      <w:r w:rsidRPr="00A700B0">
        <w:rPr>
          <w:rFonts w:ascii="Times New Roman" w:hAnsi="Times New Roman" w:cs="Times New Roman"/>
          <w:sz w:val="28"/>
          <w:szCs w:val="24"/>
        </w:rPr>
        <w:t>цен</w:t>
      </w:r>
      <w:r w:rsidR="006478C0" w:rsidRPr="00A700B0">
        <w:rPr>
          <w:rFonts w:ascii="Times New Roman" w:hAnsi="Times New Roman" w:cs="Times New Roman"/>
          <w:sz w:val="28"/>
          <w:szCs w:val="24"/>
        </w:rPr>
        <w:t>ах</w:t>
      </w:r>
      <w:r w:rsidRPr="00A700B0">
        <w:rPr>
          <w:rFonts w:ascii="Times New Roman" w:hAnsi="Times New Roman" w:cs="Times New Roman"/>
          <w:sz w:val="28"/>
          <w:szCs w:val="24"/>
        </w:rPr>
        <w:t xml:space="preserve"> производителей (импортеров) </w:t>
      </w:r>
      <w:r w:rsidRPr="00A700B0">
        <w:rPr>
          <w:rFonts w:ascii="Times New Roman" w:hAnsi="Times New Roman" w:cs="Times New Roman"/>
          <w:sz w:val="28"/>
          <w:szCs w:val="28"/>
        </w:rPr>
        <w:t>материальных ресурсов и оборудования</w:t>
      </w:r>
      <w:r w:rsidRPr="00A700B0">
        <w:rPr>
          <w:rFonts w:ascii="Times New Roman" w:hAnsi="Times New Roman" w:cs="Times New Roman"/>
          <w:sz w:val="28"/>
          <w:szCs w:val="24"/>
        </w:rPr>
        <w:t xml:space="preserve">, представленных в ФГИС ЦС, больше количества </w:t>
      </w:r>
      <w:r w:rsidR="006478C0" w:rsidRPr="00A700B0">
        <w:rPr>
          <w:rFonts w:ascii="Times New Roman" w:hAnsi="Times New Roman" w:cs="Times New Roman"/>
          <w:sz w:val="28"/>
          <w:szCs w:val="24"/>
        </w:rPr>
        <w:t xml:space="preserve">данных о </w:t>
      </w:r>
      <w:r w:rsidRPr="00A700B0">
        <w:rPr>
          <w:rFonts w:ascii="Times New Roman" w:hAnsi="Times New Roman" w:cs="Times New Roman"/>
          <w:sz w:val="28"/>
          <w:szCs w:val="24"/>
        </w:rPr>
        <w:t>цен</w:t>
      </w:r>
      <w:r w:rsidR="006478C0" w:rsidRPr="00A700B0">
        <w:rPr>
          <w:rFonts w:ascii="Times New Roman" w:hAnsi="Times New Roman" w:cs="Times New Roman"/>
          <w:sz w:val="28"/>
          <w:szCs w:val="24"/>
        </w:rPr>
        <w:t>ах</w:t>
      </w:r>
      <w:r w:rsidRPr="00A700B0">
        <w:rPr>
          <w:rFonts w:ascii="Times New Roman" w:hAnsi="Times New Roman" w:cs="Times New Roman"/>
          <w:sz w:val="28"/>
          <w:szCs w:val="24"/>
        </w:rPr>
        <w:t xml:space="preserve"> предложений поставщиков, представленных в ФГИС ЦС (</w:t>
      </w:r>
      <w:r w:rsidRPr="00A700B0"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A700B0">
        <w:t> </w:t>
      </w:r>
      <w:r w:rsidRPr="00A700B0">
        <w:rPr>
          <w:rFonts w:ascii="Times New Roman" w:hAnsi="Times New Roman" w:cs="Times New Roman"/>
          <w:sz w:val="28"/>
          <w:szCs w:val="24"/>
        </w:rPr>
        <w:t>&gt; </w:t>
      </w:r>
      <w:r w:rsidRPr="00A700B0">
        <w:rPr>
          <w:rFonts w:ascii="Times New Roman" w:hAnsi="Times New Roman" w:cs="Times New Roman"/>
          <w:sz w:val="28"/>
          <w:szCs w:val="24"/>
          <w:lang w:val="en-US"/>
        </w:rPr>
        <w:t>m</w:t>
      </w:r>
      <w:r w:rsidRPr="00A700B0">
        <w:rPr>
          <w:rFonts w:ascii="Times New Roman" w:hAnsi="Times New Roman" w:cs="Times New Roman"/>
          <w:sz w:val="28"/>
          <w:szCs w:val="24"/>
        </w:rPr>
        <w:t>), агрегированная отпускная цена материальных ресурсов и оборудования (ОЦ</w:t>
      </w:r>
      <w:r w:rsidRPr="00A700B0">
        <w:rPr>
          <w:rFonts w:ascii="Times New Roman" w:hAnsi="Times New Roman" w:cs="Times New Roman"/>
          <w:sz w:val="28"/>
          <w:szCs w:val="24"/>
          <w:vertAlign w:val="subscript"/>
        </w:rPr>
        <w:t>а</w:t>
      </w:r>
      <w:r w:rsidRPr="00A700B0">
        <w:rPr>
          <w:rFonts w:ascii="Times New Roman" w:hAnsi="Times New Roman" w:cs="Times New Roman"/>
          <w:sz w:val="28"/>
          <w:szCs w:val="24"/>
        </w:rPr>
        <w:t>) определяется по формуле (2</w:t>
      </w:r>
      <w:r w:rsidR="00463833" w:rsidRPr="00A700B0">
        <w:rPr>
          <w:rFonts w:ascii="Times New Roman" w:hAnsi="Times New Roman" w:cs="Times New Roman"/>
          <w:sz w:val="28"/>
          <w:szCs w:val="24"/>
        </w:rPr>
        <w:t>):»</w:t>
      </w:r>
      <w:r w:rsidR="00A700B0">
        <w:rPr>
          <w:rFonts w:ascii="Times New Roman" w:hAnsi="Times New Roman" w:cs="Times New Roman"/>
          <w:sz w:val="28"/>
          <w:szCs w:val="24"/>
        </w:rPr>
        <w:t>;</w:t>
      </w:r>
    </w:p>
    <w:p w:rsidR="002200B4" w:rsidRPr="00A700B0" w:rsidRDefault="002200B4" w:rsidP="00A700B0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700B0">
        <w:rPr>
          <w:rFonts w:ascii="Times New Roman" w:hAnsi="Times New Roman" w:cs="Times New Roman"/>
          <w:sz w:val="28"/>
          <w:szCs w:val="24"/>
        </w:rPr>
        <w:t>5.</w:t>
      </w:r>
      <w:r w:rsidR="00A700B0">
        <w:rPr>
          <w:rFonts w:ascii="Times New Roman" w:hAnsi="Times New Roman" w:cs="Times New Roman"/>
          <w:sz w:val="28"/>
          <w:szCs w:val="24"/>
        </w:rPr>
        <w:tab/>
      </w:r>
      <w:r w:rsidRPr="00A700B0">
        <w:rPr>
          <w:rFonts w:ascii="Times New Roman" w:hAnsi="Times New Roman" w:cs="Times New Roman"/>
          <w:sz w:val="28"/>
          <w:szCs w:val="24"/>
        </w:rPr>
        <w:t>В пункте 19 слова «тарифы для энергосбытовых компаний»</w:t>
      </w:r>
      <w:r w:rsidR="008A3EF5" w:rsidRPr="00A700B0">
        <w:rPr>
          <w:rFonts w:ascii="Times New Roman" w:hAnsi="Times New Roman" w:cs="Times New Roman"/>
          <w:sz w:val="28"/>
          <w:szCs w:val="24"/>
        </w:rPr>
        <w:t xml:space="preserve"> заменить словами</w:t>
      </w:r>
      <w:r w:rsidRPr="00A700B0">
        <w:rPr>
          <w:rFonts w:ascii="Times New Roman" w:hAnsi="Times New Roman" w:cs="Times New Roman"/>
          <w:sz w:val="28"/>
          <w:szCs w:val="24"/>
        </w:rPr>
        <w:t xml:space="preserve"> </w:t>
      </w:r>
      <w:r w:rsidR="008A3EF5" w:rsidRPr="00A700B0">
        <w:rPr>
          <w:rFonts w:ascii="Times New Roman" w:hAnsi="Times New Roman" w:cs="Times New Roman"/>
          <w:sz w:val="28"/>
          <w:szCs w:val="24"/>
        </w:rPr>
        <w:t>«</w:t>
      </w:r>
      <w:r w:rsidRPr="00A700B0">
        <w:rPr>
          <w:rFonts w:ascii="Times New Roman" w:hAnsi="Times New Roman" w:cs="Times New Roman"/>
          <w:sz w:val="28"/>
          <w:szCs w:val="24"/>
        </w:rPr>
        <w:t>предельные уровни нерегулируемых цен на электрическую энергию (мощность) или предельные уровни регулируемых цен на электрическую энергию (мощность) (при наличии), поставляемую гарантирующими поставщиками электрической энергии</w:t>
      </w:r>
      <w:r w:rsidR="008A3EF5" w:rsidRPr="00A700B0">
        <w:rPr>
          <w:rFonts w:ascii="Times New Roman" w:hAnsi="Times New Roman" w:cs="Times New Roman"/>
          <w:sz w:val="28"/>
          <w:szCs w:val="24"/>
        </w:rPr>
        <w:t>»</w:t>
      </w:r>
      <w:r w:rsidR="00A700B0">
        <w:rPr>
          <w:rFonts w:ascii="Times New Roman" w:hAnsi="Times New Roman" w:cs="Times New Roman"/>
          <w:sz w:val="28"/>
          <w:szCs w:val="24"/>
        </w:rPr>
        <w:t>;</w:t>
      </w:r>
    </w:p>
    <w:p w:rsidR="00F60807" w:rsidRPr="00A700B0" w:rsidRDefault="008A3EF5" w:rsidP="00A700B0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700B0">
        <w:rPr>
          <w:rFonts w:ascii="Times New Roman" w:hAnsi="Times New Roman" w:cs="Times New Roman"/>
          <w:sz w:val="28"/>
          <w:szCs w:val="24"/>
        </w:rPr>
        <w:t>6</w:t>
      </w:r>
      <w:r w:rsidR="00FE0032" w:rsidRPr="00A700B0">
        <w:rPr>
          <w:rFonts w:ascii="Times New Roman" w:hAnsi="Times New Roman" w:cs="Times New Roman"/>
          <w:sz w:val="28"/>
          <w:szCs w:val="24"/>
        </w:rPr>
        <w:t>.</w:t>
      </w:r>
      <w:r w:rsidR="00A700B0">
        <w:rPr>
          <w:rFonts w:ascii="Times New Roman" w:hAnsi="Times New Roman" w:cs="Times New Roman"/>
          <w:sz w:val="28"/>
          <w:szCs w:val="24"/>
        </w:rPr>
        <w:tab/>
      </w:r>
      <w:r w:rsidR="00112280" w:rsidRPr="00A700B0">
        <w:rPr>
          <w:rFonts w:ascii="Times New Roman" w:hAnsi="Times New Roman" w:cs="Times New Roman"/>
          <w:sz w:val="28"/>
          <w:szCs w:val="24"/>
        </w:rPr>
        <w:t xml:space="preserve">В </w:t>
      </w:r>
      <w:r w:rsidR="006478C0" w:rsidRPr="00A700B0">
        <w:rPr>
          <w:rFonts w:ascii="Times New Roman" w:hAnsi="Times New Roman" w:cs="Times New Roman"/>
          <w:sz w:val="28"/>
          <w:szCs w:val="24"/>
        </w:rPr>
        <w:t>пункте 21</w:t>
      </w:r>
      <w:r w:rsidR="009D1AC5" w:rsidRPr="00A700B0">
        <w:rPr>
          <w:rFonts w:ascii="Times New Roman" w:hAnsi="Times New Roman" w:cs="Times New Roman"/>
          <w:sz w:val="28"/>
          <w:szCs w:val="24"/>
        </w:rPr>
        <w:t xml:space="preserve"> слова «производителей (импортеров) или цены предложений» </w:t>
      </w:r>
      <w:r w:rsidR="00112280" w:rsidRPr="00A700B0">
        <w:rPr>
          <w:rFonts w:ascii="Times New Roman" w:hAnsi="Times New Roman" w:cs="Times New Roman"/>
          <w:sz w:val="28"/>
          <w:szCs w:val="24"/>
        </w:rPr>
        <w:t>заменить слова</w:t>
      </w:r>
      <w:r w:rsidR="00463833" w:rsidRPr="00A700B0">
        <w:rPr>
          <w:rFonts w:ascii="Times New Roman" w:hAnsi="Times New Roman" w:cs="Times New Roman"/>
          <w:sz w:val="28"/>
          <w:szCs w:val="24"/>
        </w:rPr>
        <w:t>ми</w:t>
      </w:r>
      <w:r w:rsidR="00112280" w:rsidRPr="00A700B0">
        <w:rPr>
          <w:rFonts w:ascii="Times New Roman" w:hAnsi="Times New Roman" w:cs="Times New Roman"/>
          <w:sz w:val="28"/>
          <w:szCs w:val="24"/>
        </w:rPr>
        <w:t xml:space="preserve"> </w:t>
      </w:r>
      <w:r w:rsidR="009D1AC5" w:rsidRPr="00A700B0">
        <w:rPr>
          <w:rFonts w:ascii="Times New Roman" w:hAnsi="Times New Roman" w:cs="Times New Roman"/>
          <w:sz w:val="28"/>
          <w:szCs w:val="24"/>
        </w:rPr>
        <w:t>«производителей (импортеров) и цены предложений</w:t>
      </w:r>
      <w:r w:rsidR="00463833" w:rsidRPr="00A700B0">
        <w:rPr>
          <w:rFonts w:ascii="Times New Roman" w:hAnsi="Times New Roman" w:cs="Times New Roman"/>
          <w:sz w:val="28"/>
          <w:szCs w:val="24"/>
        </w:rPr>
        <w:t>»</w:t>
      </w:r>
      <w:r w:rsidR="00A700B0">
        <w:rPr>
          <w:rFonts w:ascii="Times New Roman" w:hAnsi="Times New Roman" w:cs="Times New Roman"/>
          <w:sz w:val="28"/>
          <w:szCs w:val="24"/>
        </w:rPr>
        <w:t>;</w:t>
      </w:r>
    </w:p>
    <w:p w:rsidR="00B827B5" w:rsidRPr="00A700B0" w:rsidRDefault="008A3EF5" w:rsidP="00A700B0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0B0">
        <w:rPr>
          <w:rFonts w:ascii="Times New Roman" w:hAnsi="Times New Roman" w:cs="Times New Roman"/>
          <w:sz w:val="28"/>
          <w:szCs w:val="24"/>
        </w:rPr>
        <w:t>7</w:t>
      </w:r>
      <w:r w:rsidR="00FE0032" w:rsidRPr="00A700B0">
        <w:rPr>
          <w:rFonts w:ascii="Times New Roman" w:hAnsi="Times New Roman" w:cs="Times New Roman"/>
          <w:sz w:val="28"/>
          <w:szCs w:val="24"/>
        </w:rPr>
        <w:t>.</w:t>
      </w:r>
      <w:r w:rsidR="00A700B0">
        <w:rPr>
          <w:rFonts w:ascii="Times New Roman" w:hAnsi="Times New Roman" w:cs="Times New Roman"/>
          <w:sz w:val="28"/>
          <w:szCs w:val="24"/>
        </w:rPr>
        <w:tab/>
      </w:r>
      <w:r w:rsidR="005E46EC" w:rsidRPr="00A700B0">
        <w:rPr>
          <w:rFonts w:ascii="Times New Roman" w:hAnsi="Times New Roman" w:cs="Times New Roman"/>
          <w:sz w:val="28"/>
          <w:szCs w:val="28"/>
        </w:rPr>
        <w:t>А</w:t>
      </w:r>
      <w:r w:rsidR="00B827B5" w:rsidRPr="00A700B0">
        <w:rPr>
          <w:rFonts w:ascii="Times New Roman" w:hAnsi="Times New Roman" w:cs="Times New Roman"/>
          <w:sz w:val="28"/>
          <w:szCs w:val="28"/>
        </w:rPr>
        <w:t>бзац второй пункта 23</w:t>
      </w:r>
      <w:r w:rsidR="005E46EC" w:rsidRPr="00A700B0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A700B0">
        <w:rPr>
          <w:rFonts w:ascii="Times New Roman" w:hAnsi="Times New Roman" w:cs="Times New Roman"/>
          <w:sz w:val="28"/>
          <w:szCs w:val="28"/>
        </w:rPr>
        <w:t>;</w:t>
      </w:r>
    </w:p>
    <w:p w:rsidR="00194330" w:rsidRPr="00A700B0" w:rsidRDefault="008A3EF5" w:rsidP="00A700B0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0B0">
        <w:rPr>
          <w:rFonts w:ascii="Times New Roman" w:hAnsi="Times New Roman" w:cs="Times New Roman"/>
          <w:sz w:val="28"/>
          <w:szCs w:val="28"/>
        </w:rPr>
        <w:t>8</w:t>
      </w:r>
      <w:r w:rsidR="00194330" w:rsidRPr="00A700B0">
        <w:rPr>
          <w:rFonts w:ascii="Times New Roman" w:hAnsi="Times New Roman" w:cs="Times New Roman"/>
          <w:sz w:val="28"/>
          <w:szCs w:val="28"/>
        </w:rPr>
        <w:t>.</w:t>
      </w:r>
      <w:r w:rsidR="00A700B0">
        <w:rPr>
          <w:rFonts w:ascii="Times New Roman" w:hAnsi="Times New Roman" w:cs="Times New Roman"/>
          <w:sz w:val="28"/>
          <w:szCs w:val="28"/>
        </w:rPr>
        <w:tab/>
      </w:r>
      <w:r w:rsidR="00194330" w:rsidRPr="00A700B0">
        <w:rPr>
          <w:rFonts w:ascii="Times New Roman" w:hAnsi="Times New Roman" w:cs="Times New Roman"/>
          <w:sz w:val="28"/>
          <w:szCs w:val="28"/>
        </w:rPr>
        <w:t>Пункт 24 признать утратившим силу</w:t>
      </w:r>
      <w:r w:rsidR="00A700B0">
        <w:rPr>
          <w:rFonts w:ascii="Times New Roman" w:hAnsi="Times New Roman" w:cs="Times New Roman"/>
          <w:sz w:val="28"/>
          <w:szCs w:val="28"/>
        </w:rPr>
        <w:t>;</w:t>
      </w:r>
    </w:p>
    <w:p w:rsidR="009D1AC5" w:rsidRPr="00A700B0" w:rsidRDefault="008A3EF5" w:rsidP="00A700B0">
      <w:pPr>
        <w:pStyle w:val="ConsPlusNormal"/>
        <w:tabs>
          <w:tab w:val="left" w:pos="1418"/>
        </w:tabs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0B0">
        <w:rPr>
          <w:rFonts w:ascii="Times New Roman" w:hAnsi="Times New Roman"/>
          <w:sz w:val="28"/>
          <w:szCs w:val="28"/>
        </w:rPr>
        <w:t>9</w:t>
      </w:r>
      <w:r w:rsidR="00FE0032" w:rsidRPr="00A700B0">
        <w:rPr>
          <w:rFonts w:ascii="Times New Roman" w:hAnsi="Times New Roman"/>
          <w:sz w:val="28"/>
          <w:szCs w:val="28"/>
        </w:rPr>
        <w:t>.</w:t>
      </w:r>
      <w:r w:rsidR="00A700B0">
        <w:rPr>
          <w:rFonts w:ascii="Times New Roman" w:hAnsi="Times New Roman"/>
          <w:sz w:val="28"/>
          <w:szCs w:val="28"/>
        </w:rPr>
        <w:tab/>
      </w:r>
      <w:r w:rsidR="00112280" w:rsidRPr="00A700B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D1AC5" w:rsidRPr="00A700B0">
        <w:rPr>
          <w:rFonts w:ascii="Times New Roman" w:hAnsi="Times New Roman" w:cs="Times New Roman"/>
          <w:sz w:val="28"/>
          <w:szCs w:val="28"/>
        </w:rPr>
        <w:t>пункт</w:t>
      </w:r>
      <w:r w:rsidR="00B549CF" w:rsidRPr="00A700B0">
        <w:rPr>
          <w:rFonts w:ascii="Times New Roman" w:hAnsi="Times New Roman" w:cs="Times New Roman"/>
          <w:sz w:val="28"/>
          <w:szCs w:val="28"/>
        </w:rPr>
        <w:t>ами</w:t>
      </w:r>
      <w:r w:rsidR="009D1AC5" w:rsidRPr="00A700B0">
        <w:rPr>
          <w:rFonts w:ascii="Times New Roman" w:hAnsi="Times New Roman" w:cs="Times New Roman"/>
          <w:sz w:val="28"/>
          <w:szCs w:val="28"/>
        </w:rPr>
        <w:t xml:space="preserve"> </w:t>
      </w:r>
      <w:r w:rsidR="006478C0" w:rsidRPr="00A700B0">
        <w:rPr>
          <w:rFonts w:ascii="Times New Roman" w:hAnsi="Times New Roman" w:cs="Times New Roman"/>
          <w:sz w:val="28"/>
          <w:szCs w:val="28"/>
        </w:rPr>
        <w:t>25</w:t>
      </w:r>
      <w:r w:rsidR="009D1AC5" w:rsidRPr="00A700B0">
        <w:rPr>
          <w:rFonts w:ascii="Times New Roman" w:hAnsi="Times New Roman" w:cs="Times New Roman"/>
          <w:sz w:val="28"/>
          <w:szCs w:val="28"/>
        </w:rPr>
        <w:t xml:space="preserve"> </w:t>
      </w:r>
      <w:r w:rsidR="00B549CF" w:rsidRPr="00A700B0">
        <w:rPr>
          <w:rFonts w:ascii="Times New Roman" w:hAnsi="Times New Roman" w:cs="Times New Roman"/>
          <w:sz w:val="28"/>
          <w:szCs w:val="28"/>
        </w:rPr>
        <w:t xml:space="preserve">и 26 </w:t>
      </w:r>
      <w:r w:rsidR="009D1AC5" w:rsidRPr="00A700B0">
        <w:rPr>
          <w:rFonts w:ascii="Times New Roman" w:hAnsi="Times New Roman" w:cs="Times New Roman"/>
          <w:sz w:val="28"/>
          <w:szCs w:val="28"/>
          <w:lang w:eastAsia="en-US"/>
        </w:rPr>
        <w:t>следующего содержания</w:t>
      </w:r>
      <w:r w:rsidR="009D1AC5" w:rsidRPr="00A700B0">
        <w:rPr>
          <w:rFonts w:ascii="Times New Roman" w:hAnsi="Times New Roman" w:cs="Times New Roman"/>
          <w:sz w:val="28"/>
          <w:szCs w:val="28"/>
        </w:rPr>
        <w:t>:</w:t>
      </w:r>
    </w:p>
    <w:p w:rsidR="009D1AC5" w:rsidRPr="00A700B0" w:rsidRDefault="009D1AC5" w:rsidP="00A700B0">
      <w:pPr>
        <w:pStyle w:val="ConsPlusNormal"/>
        <w:tabs>
          <w:tab w:val="left" w:pos="1418"/>
        </w:tabs>
        <w:ind w:right="140" w:firstLine="851"/>
        <w:jc w:val="both"/>
        <w:rPr>
          <w:rFonts w:ascii="Times New Roman" w:hAnsi="Times New Roman"/>
          <w:sz w:val="28"/>
        </w:rPr>
      </w:pPr>
      <w:r w:rsidRPr="00A700B0">
        <w:rPr>
          <w:rFonts w:ascii="Times New Roman" w:hAnsi="Times New Roman" w:cs="Times New Roman"/>
          <w:sz w:val="28"/>
          <w:szCs w:val="28"/>
        </w:rPr>
        <w:t>«</w:t>
      </w:r>
      <w:r w:rsidR="006478C0" w:rsidRPr="00A700B0">
        <w:rPr>
          <w:rFonts w:ascii="Times New Roman" w:hAnsi="Times New Roman" w:cs="Times New Roman"/>
          <w:sz w:val="28"/>
          <w:szCs w:val="28"/>
        </w:rPr>
        <w:t>25</w:t>
      </w:r>
      <w:r w:rsidRPr="00A700B0">
        <w:rPr>
          <w:rFonts w:ascii="Times New Roman" w:hAnsi="Times New Roman" w:cs="Times New Roman"/>
          <w:sz w:val="28"/>
          <w:szCs w:val="28"/>
        </w:rPr>
        <w:t>.</w:t>
      </w:r>
      <w:r w:rsidR="00A700B0">
        <w:rPr>
          <w:rFonts w:ascii="Times New Roman" w:hAnsi="Times New Roman" w:cs="Times New Roman"/>
          <w:sz w:val="28"/>
          <w:szCs w:val="28"/>
        </w:rPr>
        <w:t> </w:t>
      </w:r>
      <w:r w:rsidRPr="00A700B0">
        <w:rPr>
          <w:rFonts w:ascii="Times New Roman" w:hAnsi="Times New Roman"/>
          <w:sz w:val="28"/>
        </w:rPr>
        <w:t>В случае, если индекс изменения сметной цены материального ресурса или оборудования, определенный как отношение сметной цены такого материального ресурса или оборудования, сформированной на основании агрегированной отпускной цены такого материального ресурса или оборудования</w:t>
      </w:r>
      <w:r w:rsidR="00A700B0">
        <w:rPr>
          <w:rFonts w:ascii="Times New Roman" w:hAnsi="Times New Roman"/>
          <w:sz w:val="28"/>
        </w:rPr>
        <w:br/>
      </w:r>
      <w:r w:rsidRPr="00A700B0">
        <w:rPr>
          <w:rFonts w:ascii="Times New Roman" w:hAnsi="Times New Roman"/>
          <w:sz w:val="28"/>
        </w:rPr>
        <w:t>в соответствии с главой IV Методики в текущем отчетном периоде на основании цен предложений поставщиков, к сметной цене такого материального ресурса</w:t>
      </w:r>
      <w:r w:rsidR="00A700B0">
        <w:rPr>
          <w:rFonts w:ascii="Times New Roman" w:hAnsi="Times New Roman"/>
          <w:sz w:val="28"/>
        </w:rPr>
        <w:br/>
      </w:r>
      <w:r w:rsidRPr="00A700B0">
        <w:rPr>
          <w:rFonts w:ascii="Times New Roman" w:hAnsi="Times New Roman"/>
          <w:sz w:val="28"/>
        </w:rPr>
        <w:t>или оборудования в базисном уровне цен (уровне цен, сложившемся</w:t>
      </w:r>
      <w:r w:rsidR="00A700B0">
        <w:rPr>
          <w:rFonts w:ascii="Times New Roman" w:hAnsi="Times New Roman"/>
          <w:sz w:val="28"/>
        </w:rPr>
        <w:br/>
      </w:r>
      <w:r w:rsidRPr="00A700B0">
        <w:rPr>
          <w:rFonts w:ascii="Times New Roman" w:hAnsi="Times New Roman"/>
          <w:sz w:val="28"/>
        </w:rPr>
        <w:t>на определенную дату), отличается от индекса изменения сметной стоимости</w:t>
      </w:r>
      <w:r w:rsidR="00A700B0">
        <w:rPr>
          <w:rFonts w:ascii="Times New Roman" w:hAnsi="Times New Roman"/>
          <w:sz w:val="28"/>
        </w:rPr>
        <w:br/>
      </w:r>
      <w:r w:rsidRPr="00A700B0">
        <w:rPr>
          <w:rFonts w:ascii="Times New Roman" w:hAnsi="Times New Roman"/>
          <w:sz w:val="28"/>
        </w:rPr>
        <w:t xml:space="preserve">к группе однородных </w:t>
      </w:r>
      <w:r w:rsidR="005C15CB" w:rsidRPr="00A700B0">
        <w:rPr>
          <w:rFonts w:ascii="Times New Roman" w:hAnsi="Times New Roman"/>
          <w:sz w:val="28"/>
        </w:rPr>
        <w:t>строительных ресурсов</w:t>
      </w:r>
      <w:r w:rsidRPr="00A700B0">
        <w:rPr>
          <w:rFonts w:ascii="Times New Roman" w:hAnsi="Times New Roman"/>
          <w:sz w:val="28"/>
        </w:rPr>
        <w:t>, определенного в соответствии</w:t>
      </w:r>
      <w:r w:rsidR="00A700B0">
        <w:rPr>
          <w:rFonts w:ascii="Times New Roman" w:hAnsi="Times New Roman"/>
          <w:sz w:val="28"/>
        </w:rPr>
        <w:br/>
      </w:r>
      <w:r w:rsidRPr="00A700B0">
        <w:rPr>
          <w:rFonts w:ascii="Times New Roman" w:hAnsi="Times New Roman"/>
          <w:sz w:val="28"/>
        </w:rPr>
        <w:t>со сметными нормативами, сведения о которых включены в ФРСН, более чем</w:t>
      </w:r>
      <w:r w:rsidR="00A700B0">
        <w:rPr>
          <w:rFonts w:ascii="Times New Roman" w:hAnsi="Times New Roman"/>
          <w:sz w:val="28"/>
        </w:rPr>
        <w:br/>
      </w:r>
      <w:r w:rsidRPr="00A700B0">
        <w:rPr>
          <w:rFonts w:ascii="Times New Roman" w:hAnsi="Times New Roman"/>
          <w:sz w:val="28"/>
        </w:rPr>
        <w:t>на 1</w:t>
      </w:r>
      <w:r w:rsidR="00DE568D" w:rsidRPr="00A700B0">
        <w:rPr>
          <w:rFonts w:ascii="Times New Roman" w:hAnsi="Times New Roman"/>
          <w:sz w:val="28"/>
        </w:rPr>
        <w:t>5</w:t>
      </w:r>
      <w:r w:rsidRPr="00A700B0">
        <w:rPr>
          <w:rFonts w:ascii="Times New Roman" w:hAnsi="Times New Roman"/>
          <w:sz w:val="28"/>
        </w:rPr>
        <w:t xml:space="preserve"> процентов в большую или меньшую сторону, сметная цена такого </w:t>
      </w:r>
      <w:r w:rsidR="00B549CF" w:rsidRPr="00A700B0">
        <w:rPr>
          <w:rFonts w:ascii="Times New Roman" w:hAnsi="Times New Roman"/>
          <w:sz w:val="28"/>
        </w:rPr>
        <w:t xml:space="preserve">материального </w:t>
      </w:r>
      <w:r w:rsidRPr="00A700B0">
        <w:rPr>
          <w:rFonts w:ascii="Times New Roman" w:hAnsi="Times New Roman"/>
          <w:sz w:val="28"/>
        </w:rPr>
        <w:t>ресурса и</w:t>
      </w:r>
      <w:r w:rsidR="00836945" w:rsidRPr="00A700B0">
        <w:rPr>
          <w:rFonts w:ascii="Times New Roman" w:hAnsi="Times New Roman"/>
          <w:sz w:val="28"/>
        </w:rPr>
        <w:t xml:space="preserve">ли оборудования, сформированная </w:t>
      </w:r>
      <w:r w:rsidRPr="00A700B0">
        <w:rPr>
          <w:rFonts w:ascii="Times New Roman" w:hAnsi="Times New Roman"/>
          <w:sz w:val="28"/>
        </w:rPr>
        <w:t>на основании агрегированной отпускной це</w:t>
      </w:r>
      <w:r w:rsidR="00836945" w:rsidRPr="00A700B0">
        <w:rPr>
          <w:rFonts w:ascii="Times New Roman" w:hAnsi="Times New Roman"/>
          <w:sz w:val="28"/>
        </w:rPr>
        <w:t xml:space="preserve">ны такого материального ресурса </w:t>
      </w:r>
      <w:r w:rsidRPr="00A700B0">
        <w:rPr>
          <w:rFonts w:ascii="Times New Roman" w:hAnsi="Times New Roman"/>
          <w:sz w:val="28"/>
        </w:rPr>
        <w:t>или оборудования, не подлежит публикации в ФГИС ЦС</w:t>
      </w:r>
      <w:r w:rsidR="00463833" w:rsidRPr="00A700B0">
        <w:rPr>
          <w:rFonts w:ascii="Times New Roman" w:hAnsi="Times New Roman"/>
          <w:sz w:val="28"/>
        </w:rPr>
        <w:t>.</w:t>
      </w:r>
    </w:p>
    <w:p w:rsidR="00112280" w:rsidRPr="00A700B0" w:rsidRDefault="006A04EC" w:rsidP="00A700B0">
      <w:pPr>
        <w:pStyle w:val="ConsPlusNormal"/>
        <w:tabs>
          <w:tab w:val="left" w:pos="1418"/>
        </w:tabs>
        <w:ind w:right="140" w:firstLine="851"/>
        <w:jc w:val="both"/>
        <w:rPr>
          <w:rFonts w:ascii="Times New Roman" w:hAnsi="Times New Roman"/>
          <w:sz w:val="28"/>
        </w:rPr>
      </w:pPr>
      <w:r w:rsidRPr="00A700B0">
        <w:rPr>
          <w:rFonts w:ascii="Times New Roman" w:hAnsi="Times New Roman"/>
          <w:sz w:val="28"/>
        </w:rPr>
        <w:lastRenderedPageBreak/>
        <w:t>26.</w:t>
      </w:r>
      <w:r w:rsidR="00A700B0">
        <w:rPr>
          <w:rFonts w:ascii="Times New Roman" w:hAnsi="Times New Roman"/>
          <w:sz w:val="28"/>
        </w:rPr>
        <w:t> </w:t>
      </w:r>
      <w:r w:rsidR="00AA48CE" w:rsidRPr="00A700B0">
        <w:rPr>
          <w:rFonts w:ascii="Times New Roman" w:hAnsi="Times New Roman"/>
          <w:sz w:val="28"/>
        </w:rPr>
        <w:t>Е</w:t>
      </w:r>
      <w:r w:rsidR="00222689" w:rsidRPr="00A700B0">
        <w:rPr>
          <w:rFonts w:ascii="Times New Roman" w:hAnsi="Times New Roman"/>
          <w:sz w:val="28"/>
        </w:rPr>
        <w:t xml:space="preserve">сли при проведении </w:t>
      </w:r>
      <w:r w:rsidR="00632CBF" w:rsidRPr="00A700B0">
        <w:rPr>
          <w:rFonts w:ascii="Times New Roman" w:hAnsi="Times New Roman"/>
          <w:sz w:val="28"/>
        </w:rPr>
        <w:t>обработки, анализа</w:t>
      </w:r>
      <w:r w:rsidR="00F7113C" w:rsidRPr="00A700B0">
        <w:rPr>
          <w:rFonts w:ascii="Times New Roman" w:hAnsi="Times New Roman"/>
          <w:sz w:val="28"/>
        </w:rPr>
        <w:t xml:space="preserve"> </w:t>
      </w:r>
      <w:r w:rsidR="00632CBF" w:rsidRPr="00A700B0">
        <w:rPr>
          <w:rFonts w:ascii="Times New Roman" w:hAnsi="Times New Roman"/>
          <w:sz w:val="28"/>
        </w:rPr>
        <w:t>и оценке информации</w:t>
      </w:r>
      <w:r w:rsidR="00A700B0">
        <w:rPr>
          <w:rFonts w:ascii="Times New Roman" w:hAnsi="Times New Roman"/>
          <w:sz w:val="28"/>
        </w:rPr>
        <w:br/>
      </w:r>
      <w:r w:rsidR="00222689" w:rsidRPr="00A700B0">
        <w:rPr>
          <w:rFonts w:ascii="Times New Roman" w:hAnsi="Times New Roman"/>
          <w:sz w:val="28"/>
        </w:rPr>
        <w:t>об отпускных ценах (ценах реализации) производителей (импортеров) и ценах предложений поставщиков материальных ресурсов и оборудования</w:t>
      </w:r>
      <w:r w:rsidR="00632CBF" w:rsidRPr="00A700B0">
        <w:rPr>
          <w:rFonts w:ascii="Times New Roman" w:hAnsi="Times New Roman"/>
          <w:sz w:val="28"/>
        </w:rPr>
        <w:t>, указанной</w:t>
      </w:r>
      <w:r w:rsidR="00A700B0">
        <w:rPr>
          <w:rFonts w:ascii="Times New Roman" w:hAnsi="Times New Roman"/>
          <w:sz w:val="28"/>
        </w:rPr>
        <w:br/>
      </w:r>
      <w:r w:rsidR="00632CBF" w:rsidRPr="00A700B0">
        <w:rPr>
          <w:rFonts w:ascii="Times New Roman" w:hAnsi="Times New Roman"/>
          <w:sz w:val="28"/>
        </w:rPr>
        <w:t>в пункте 3 Правил мониторинга</w:t>
      </w:r>
      <w:r w:rsidR="00222689" w:rsidRPr="00A700B0">
        <w:rPr>
          <w:rFonts w:ascii="Times New Roman" w:hAnsi="Times New Roman"/>
          <w:sz w:val="28"/>
        </w:rPr>
        <w:t xml:space="preserve">, </w:t>
      </w:r>
      <w:r w:rsidR="00112280" w:rsidRPr="00A700B0">
        <w:rPr>
          <w:rFonts w:ascii="Times New Roman" w:hAnsi="Times New Roman"/>
          <w:sz w:val="28"/>
        </w:rPr>
        <w:t>осуществляем</w:t>
      </w:r>
      <w:r w:rsidR="00632CBF" w:rsidRPr="00A700B0">
        <w:rPr>
          <w:rFonts w:ascii="Times New Roman" w:hAnsi="Times New Roman"/>
          <w:sz w:val="28"/>
        </w:rPr>
        <w:t>ой</w:t>
      </w:r>
      <w:r w:rsidR="00112280" w:rsidRPr="00A700B0">
        <w:rPr>
          <w:rFonts w:ascii="Times New Roman" w:hAnsi="Times New Roman"/>
          <w:sz w:val="28"/>
        </w:rPr>
        <w:t xml:space="preserve"> </w:t>
      </w:r>
      <w:r w:rsidR="00222689" w:rsidRPr="00A700B0">
        <w:rPr>
          <w:rFonts w:ascii="Times New Roman" w:hAnsi="Times New Roman"/>
          <w:sz w:val="28"/>
        </w:rPr>
        <w:t>в соответствии</w:t>
      </w:r>
      <w:r w:rsidR="00A700B0">
        <w:rPr>
          <w:rFonts w:ascii="Times New Roman" w:hAnsi="Times New Roman"/>
          <w:sz w:val="28"/>
        </w:rPr>
        <w:br/>
      </w:r>
      <w:r w:rsidR="00222689" w:rsidRPr="00A700B0">
        <w:rPr>
          <w:rFonts w:ascii="Times New Roman" w:hAnsi="Times New Roman"/>
          <w:sz w:val="28"/>
        </w:rPr>
        <w:t xml:space="preserve">с </w:t>
      </w:r>
      <w:r w:rsidR="00632CBF" w:rsidRPr="00A700B0">
        <w:rPr>
          <w:rFonts w:ascii="Times New Roman" w:hAnsi="Times New Roman"/>
          <w:sz w:val="28"/>
        </w:rPr>
        <w:t>пунктами 21</w:t>
      </w:r>
      <w:r w:rsidR="005B5ED3" w:rsidRPr="00A700B0">
        <w:rPr>
          <w:rFonts w:ascii="Times New Roman" w:hAnsi="Times New Roman"/>
          <w:sz w:val="28"/>
        </w:rPr>
        <w:t xml:space="preserve"> </w:t>
      </w:r>
      <w:r w:rsidR="005B5ED3" w:rsidRPr="00A700B0">
        <w:rPr>
          <w:rFonts w:ascii="Times New Roman" w:hAnsi="Times New Roman"/>
          <w:sz w:val="28"/>
          <w:szCs w:val="28"/>
        </w:rPr>
        <w:t xml:space="preserve">– </w:t>
      </w:r>
      <w:r w:rsidR="00632CBF" w:rsidRPr="00A700B0">
        <w:rPr>
          <w:rFonts w:ascii="Times New Roman" w:hAnsi="Times New Roman"/>
          <w:sz w:val="28"/>
        </w:rPr>
        <w:t>26 Методики,</w:t>
      </w:r>
      <w:r w:rsidR="00222689" w:rsidRPr="00A700B0">
        <w:rPr>
          <w:rFonts w:ascii="Times New Roman" w:hAnsi="Times New Roman"/>
          <w:sz w:val="28"/>
        </w:rPr>
        <w:t xml:space="preserve"> в составе представленных в ФГИС ЦС данных</w:t>
      </w:r>
      <w:r w:rsidR="00A700B0">
        <w:rPr>
          <w:rFonts w:ascii="Times New Roman" w:hAnsi="Times New Roman"/>
          <w:sz w:val="28"/>
        </w:rPr>
        <w:br/>
      </w:r>
      <w:r w:rsidR="00222689" w:rsidRPr="00A700B0">
        <w:rPr>
          <w:rFonts w:ascii="Times New Roman" w:hAnsi="Times New Roman"/>
          <w:sz w:val="28"/>
        </w:rPr>
        <w:t xml:space="preserve">об отпускных ценах (ценах реализации) производителей (импортеров) и ценах предложений поставщиков материальных ресурсов и оборудования выявлены случаи </w:t>
      </w:r>
      <w:r w:rsidR="00AA48CE" w:rsidRPr="00A700B0">
        <w:rPr>
          <w:rFonts w:ascii="Times New Roman" w:hAnsi="Times New Roman"/>
          <w:sz w:val="28"/>
        </w:rPr>
        <w:t>их несоответствия</w:t>
      </w:r>
      <w:r w:rsidR="00632CBF" w:rsidRPr="00A700B0">
        <w:rPr>
          <w:rFonts w:ascii="Times New Roman" w:hAnsi="Times New Roman"/>
          <w:sz w:val="28"/>
        </w:rPr>
        <w:t xml:space="preserve"> пунктам 3 и 21</w:t>
      </w:r>
      <w:r w:rsidR="00222689" w:rsidRPr="00A700B0">
        <w:rPr>
          <w:rFonts w:ascii="Times New Roman" w:hAnsi="Times New Roman"/>
          <w:sz w:val="28"/>
        </w:rPr>
        <w:t xml:space="preserve"> Правил мониторинга, </w:t>
      </w:r>
      <w:r w:rsidR="00AA48CE" w:rsidRPr="00A700B0">
        <w:rPr>
          <w:rFonts w:ascii="Times New Roman" w:hAnsi="Times New Roman"/>
          <w:sz w:val="28"/>
        </w:rPr>
        <w:t xml:space="preserve">то </w:t>
      </w:r>
      <w:r w:rsidR="00222689" w:rsidRPr="00A700B0">
        <w:rPr>
          <w:rFonts w:ascii="Times New Roman" w:hAnsi="Times New Roman"/>
          <w:sz w:val="28"/>
        </w:rPr>
        <w:t>такие данные</w:t>
      </w:r>
      <w:r w:rsidR="00A700B0">
        <w:rPr>
          <w:rFonts w:ascii="Times New Roman" w:hAnsi="Times New Roman"/>
          <w:sz w:val="28"/>
        </w:rPr>
        <w:br/>
      </w:r>
      <w:r w:rsidR="00222689" w:rsidRPr="00A700B0">
        <w:rPr>
          <w:rFonts w:ascii="Times New Roman" w:hAnsi="Times New Roman"/>
          <w:sz w:val="28"/>
        </w:rPr>
        <w:t xml:space="preserve">не учитываются при определении сметных цен </w:t>
      </w:r>
      <w:r w:rsidR="005140B2" w:rsidRPr="00A700B0">
        <w:rPr>
          <w:rFonts w:ascii="Times New Roman" w:hAnsi="Times New Roman"/>
          <w:sz w:val="28"/>
          <w:szCs w:val="28"/>
        </w:rPr>
        <w:t>материальных ресурсов</w:t>
      </w:r>
      <w:r w:rsidR="00A700B0">
        <w:rPr>
          <w:rFonts w:ascii="Times New Roman" w:hAnsi="Times New Roman"/>
          <w:sz w:val="28"/>
          <w:szCs w:val="28"/>
        </w:rPr>
        <w:br/>
      </w:r>
      <w:r w:rsidR="005140B2" w:rsidRPr="00A700B0">
        <w:rPr>
          <w:rFonts w:ascii="Times New Roman" w:hAnsi="Times New Roman"/>
          <w:sz w:val="28"/>
          <w:szCs w:val="28"/>
        </w:rPr>
        <w:t>или оборудования.</w:t>
      </w:r>
      <w:r w:rsidR="00A700B0">
        <w:rPr>
          <w:rFonts w:ascii="Times New Roman" w:hAnsi="Times New Roman"/>
          <w:sz w:val="28"/>
          <w:szCs w:val="28"/>
        </w:rPr>
        <w:t>»;</w:t>
      </w:r>
    </w:p>
    <w:p w:rsidR="009D1AC5" w:rsidRPr="00A700B0" w:rsidRDefault="008A3EF5" w:rsidP="00A700B0">
      <w:pPr>
        <w:pStyle w:val="ConsPlusNormal"/>
        <w:tabs>
          <w:tab w:val="left" w:pos="1418"/>
        </w:tabs>
        <w:ind w:right="140" w:firstLine="851"/>
        <w:jc w:val="both"/>
        <w:rPr>
          <w:rFonts w:ascii="Times New Roman" w:hAnsi="Times New Roman"/>
          <w:sz w:val="28"/>
        </w:rPr>
      </w:pPr>
      <w:r w:rsidRPr="00A700B0">
        <w:rPr>
          <w:rFonts w:ascii="Times New Roman" w:hAnsi="Times New Roman"/>
          <w:sz w:val="28"/>
        </w:rPr>
        <w:t>10</w:t>
      </w:r>
      <w:r w:rsidR="00112280" w:rsidRPr="00A700B0">
        <w:rPr>
          <w:rFonts w:ascii="Times New Roman" w:hAnsi="Times New Roman"/>
          <w:sz w:val="28"/>
        </w:rPr>
        <w:t>.</w:t>
      </w:r>
      <w:r w:rsidR="00A700B0">
        <w:rPr>
          <w:rFonts w:ascii="Times New Roman" w:hAnsi="Times New Roman"/>
          <w:sz w:val="28"/>
        </w:rPr>
        <w:tab/>
      </w:r>
      <w:r w:rsidR="00112280" w:rsidRPr="00A700B0">
        <w:rPr>
          <w:rFonts w:ascii="Times New Roman" w:hAnsi="Times New Roman"/>
          <w:sz w:val="28"/>
        </w:rPr>
        <w:t xml:space="preserve">В </w:t>
      </w:r>
      <w:r w:rsidR="00216277" w:rsidRPr="00A700B0">
        <w:rPr>
          <w:rFonts w:ascii="Times New Roman" w:hAnsi="Times New Roman"/>
          <w:sz w:val="28"/>
        </w:rPr>
        <w:t xml:space="preserve">графе «Отпускная цена (цена реализации) производителей (импортеров), рублей за единицу измерения, без НДС» приложения </w:t>
      </w:r>
      <w:r w:rsidR="0039583F" w:rsidRPr="00A700B0">
        <w:rPr>
          <w:rFonts w:ascii="Times New Roman" w:hAnsi="Times New Roman"/>
          <w:sz w:val="28"/>
        </w:rPr>
        <w:t>к Методике слова «(цена реализации) производителей, (импортеров</w:t>
      </w:r>
      <w:r w:rsidR="005B5ED3" w:rsidRPr="00A700B0">
        <w:rPr>
          <w:rFonts w:ascii="Times New Roman" w:hAnsi="Times New Roman"/>
          <w:sz w:val="28"/>
        </w:rPr>
        <w:t>)</w:t>
      </w:r>
      <w:r w:rsidR="00A700B0">
        <w:rPr>
          <w:rFonts w:ascii="Times New Roman" w:hAnsi="Times New Roman"/>
          <w:sz w:val="28"/>
        </w:rPr>
        <w:t>»</w:t>
      </w:r>
      <w:r w:rsidR="005B5ED3" w:rsidRPr="00A700B0">
        <w:rPr>
          <w:rFonts w:ascii="Times New Roman" w:hAnsi="Times New Roman"/>
          <w:sz w:val="28"/>
        </w:rPr>
        <w:t xml:space="preserve"> исключить</w:t>
      </w:r>
      <w:r w:rsidR="0039583F" w:rsidRPr="00A700B0">
        <w:rPr>
          <w:rFonts w:ascii="Times New Roman" w:hAnsi="Times New Roman"/>
          <w:sz w:val="28"/>
        </w:rPr>
        <w:t>.</w:t>
      </w:r>
    </w:p>
    <w:sectPr w:rsidR="009D1AC5" w:rsidRPr="00A700B0" w:rsidSect="00A700B0"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D7" w:rsidRDefault="00A837D7" w:rsidP="00D8354C">
      <w:r>
        <w:separator/>
      </w:r>
    </w:p>
  </w:endnote>
  <w:endnote w:type="continuationSeparator" w:id="0">
    <w:p w:rsidR="00A837D7" w:rsidRDefault="00A837D7" w:rsidP="00D8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D7" w:rsidRDefault="00A837D7" w:rsidP="00D8354C">
      <w:r>
        <w:separator/>
      </w:r>
    </w:p>
  </w:footnote>
  <w:footnote w:type="continuationSeparator" w:id="0">
    <w:p w:rsidR="00A837D7" w:rsidRDefault="00A837D7" w:rsidP="00D8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0B0" w:rsidRDefault="00A700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605D">
      <w:rPr>
        <w:noProof/>
      </w:rPr>
      <w:t>3</w:t>
    </w:r>
    <w:r>
      <w:fldChar w:fldCharType="end"/>
    </w:r>
  </w:p>
  <w:p w:rsidR="00A700B0" w:rsidRDefault="00A700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0D3"/>
    <w:multiLevelType w:val="hybridMultilevel"/>
    <w:tmpl w:val="5BF4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33CF"/>
    <w:multiLevelType w:val="hybridMultilevel"/>
    <w:tmpl w:val="A87E9752"/>
    <w:lvl w:ilvl="0" w:tplc="E22C43D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AC3F62"/>
    <w:multiLevelType w:val="hybridMultilevel"/>
    <w:tmpl w:val="7E561442"/>
    <w:lvl w:ilvl="0" w:tplc="6966FF96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-828" w:hanging="360"/>
      </w:pPr>
    </w:lvl>
    <w:lvl w:ilvl="2" w:tplc="0419001B" w:tentative="1">
      <w:start w:val="1"/>
      <w:numFmt w:val="lowerRoman"/>
      <w:lvlText w:val="%3."/>
      <w:lvlJc w:val="right"/>
      <w:pPr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3" w15:restartNumberingAfterBreak="0">
    <w:nsid w:val="25793BED"/>
    <w:multiLevelType w:val="hybridMultilevel"/>
    <w:tmpl w:val="57D05702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5F34"/>
    <w:multiLevelType w:val="hybridMultilevel"/>
    <w:tmpl w:val="7D2C9338"/>
    <w:lvl w:ilvl="0" w:tplc="54F22A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FE8488C"/>
    <w:multiLevelType w:val="multilevel"/>
    <w:tmpl w:val="D5D4D2EE"/>
    <w:lvl w:ilvl="0">
      <w:start w:val="14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6F8B75E5"/>
    <w:multiLevelType w:val="hybridMultilevel"/>
    <w:tmpl w:val="32540772"/>
    <w:lvl w:ilvl="0" w:tplc="03E607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3115C"/>
    <w:multiLevelType w:val="hybridMultilevel"/>
    <w:tmpl w:val="51303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83"/>
    <w:rsid w:val="0000149B"/>
    <w:rsid w:val="00004431"/>
    <w:rsid w:val="00006A89"/>
    <w:rsid w:val="00007852"/>
    <w:rsid w:val="000151C4"/>
    <w:rsid w:val="00017458"/>
    <w:rsid w:val="000225EF"/>
    <w:rsid w:val="000243B1"/>
    <w:rsid w:val="0002455C"/>
    <w:rsid w:val="00025C32"/>
    <w:rsid w:val="00026056"/>
    <w:rsid w:val="0003148F"/>
    <w:rsid w:val="000317C6"/>
    <w:rsid w:val="00034A7E"/>
    <w:rsid w:val="00043B89"/>
    <w:rsid w:val="00051570"/>
    <w:rsid w:val="00056099"/>
    <w:rsid w:val="00061790"/>
    <w:rsid w:val="0006375D"/>
    <w:rsid w:val="00065E98"/>
    <w:rsid w:val="000663C5"/>
    <w:rsid w:val="00070174"/>
    <w:rsid w:val="00077276"/>
    <w:rsid w:val="00085704"/>
    <w:rsid w:val="00086D48"/>
    <w:rsid w:val="000948AD"/>
    <w:rsid w:val="000949B2"/>
    <w:rsid w:val="000A238B"/>
    <w:rsid w:val="000A347D"/>
    <w:rsid w:val="000A36E7"/>
    <w:rsid w:val="000A5AA2"/>
    <w:rsid w:val="000A6E47"/>
    <w:rsid w:val="000C2D75"/>
    <w:rsid w:val="000C4964"/>
    <w:rsid w:val="000C4B29"/>
    <w:rsid w:val="000C698B"/>
    <w:rsid w:val="000C6E9C"/>
    <w:rsid w:val="000D1351"/>
    <w:rsid w:val="000D249B"/>
    <w:rsid w:val="000D7EF8"/>
    <w:rsid w:val="000E205B"/>
    <w:rsid w:val="000E7225"/>
    <w:rsid w:val="000F1434"/>
    <w:rsid w:val="0010096A"/>
    <w:rsid w:val="00100F80"/>
    <w:rsid w:val="00101956"/>
    <w:rsid w:val="00101CFB"/>
    <w:rsid w:val="0010291B"/>
    <w:rsid w:val="0010322F"/>
    <w:rsid w:val="001046F7"/>
    <w:rsid w:val="00105187"/>
    <w:rsid w:val="00112280"/>
    <w:rsid w:val="001203AD"/>
    <w:rsid w:val="001220D9"/>
    <w:rsid w:val="0012382A"/>
    <w:rsid w:val="00125EB1"/>
    <w:rsid w:val="00126948"/>
    <w:rsid w:val="00127169"/>
    <w:rsid w:val="00127F30"/>
    <w:rsid w:val="00134D46"/>
    <w:rsid w:val="00136A47"/>
    <w:rsid w:val="00136F9C"/>
    <w:rsid w:val="00143C59"/>
    <w:rsid w:val="00147B9C"/>
    <w:rsid w:val="00150E59"/>
    <w:rsid w:val="00152398"/>
    <w:rsid w:val="00161884"/>
    <w:rsid w:val="00161C1A"/>
    <w:rsid w:val="001671A8"/>
    <w:rsid w:val="00173F4E"/>
    <w:rsid w:val="0017439C"/>
    <w:rsid w:val="001810BE"/>
    <w:rsid w:val="00182D2F"/>
    <w:rsid w:val="00183505"/>
    <w:rsid w:val="00185ADE"/>
    <w:rsid w:val="0019222D"/>
    <w:rsid w:val="0019270A"/>
    <w:rsid w:val="00193F79"/>
    <w:rsid w:val="00194330"/>
    <w:rsid w:val="001A0E50"/>
    <w:rsid w:val="001A30CD"/>
    <w:rsid w:val="001A6F53"/>
    <w:rsid w:val="001A75AB"/>
    <w:rsid w:val="001B080D"/>
    <w:rsid w:val="001B0F72"/>
    <w:rsid w:val="001B76F4"/>
    <w:rsid w:val="001C0787"/>
    <w:rsid w:val="001C0D53"/>
    <w:rsid w:val="001C13B1"/>
    <w:rsid w:val="001D15EC"/>
    <w:rsid w:val="001D4331"/>
    <w:rsid w:val="001D792A"/>
    <w:rsid w:val="001F5E91"/>
    <w:rsid w:val="001F6E8D"/>
    <w:rsid w:val="0020046F"/>
    <w:rsid w:val="00202D98"/>
    <w:rsid w:val="00203F04"/>
    <w:rsid w:val="002073F4"/>
    <w:rsid w:val="00216277"/>
    <w:rsid w:val="00220032"/>
    <w:rsid w:val="002200B4"/>
    <w:rsid w:val="00220133"/>
    <w:rsid w:val="00221879"/>
    <w:rsid w:val="00222689"/>
    <w:rsid w:val="00227BBF"/>
    <w:rsid w:val="002319BC"/>
    <w:rsid w:val="00231C89"/>
    <w:rsid w:val="00242AA4"/>
    <w:rsid w:val="00244F1F"/>
    <w:rsid w:val="002478EC"/>
    <w:rsid w:val="00250D68"/>
    <w:rsid w:val="0025226D"/>
    <w:rsid w:val="0025447D"/>
    <w:rsid w:val="00254E81"/>
    <w:rsid w:val="0026357E"/>
    <w:rsid w:val="00270780"/>
    <w:rsid w:val="00274361"/>
    <w:rsid w:val="00277822"/>
    <w:rsid w:val="00280B10"/>
    <w:rsid w:val="00281787"/>
    <w:rsid w:val="00283220"/>
    <w:rsid w:val="00285A23"/>
    <w:rsid w:val="00286B96"/>
    <w:rsid w:val="002879C3"/>
    <w:rsid w:val="002962CB"/>
    <w:rsid w:val="00296EB0"/>
    <w:rsid w:val="002A5E66"/>
    <w:rsid w:val="002A7034"/>
    <w:rsid w:val="002A73EE"/>
    <w:rsid w:val="002B011C"/>
    <w:rsid w:val="002B0B98"/>
    <w:rsid w:val="002B1106"/>
    <w:rsid w:val="002B1A1F"/>
    <w:rsid w:val="002B3486"/>
    <w:rsid w:val="002B4EEE"/>
    <w:rsid w:val="002C2B6C"/>
    <w:rsid w:val="002C5547"/>
    <w:rsid w:val="002C67A9"/>
    <w:rsid w:val="002C7FF4"/>
    <w:rsid w:val="002D11DD"/>
    <w:rsid w:val="002D4AD5"/>
    <w:rsid w:val="002D5248"/>
    <w:rsid w:val="002E2B25"/>
    <w:rsid w:val="002E683C"/>
    <w:rsid w:val="002F0031"/>
    <w:rsid w:val="002F1312"/>
    <w:rsid w:val="002F2A90"/>
    <w:rsid w:val="003061B6"/>
    <w:rsid w:val="00306706"/>
    <w:rsid w:val="0031182F"/>
    <w:rsid w:val="0031575C"/>
    <w:rsid w:val="00325685"/>
    <w:rsid w:val="00335C3E"/>
    <w:rsid w:val="0034162A"/>
    <w:rsid w:val="00354126"/>
    <w:rsid w:val="003548A0"/>
    <w:rsid w:val="00354DF7"/>
    <w:rsid w:val="00355115"/>
    <w:rsid w:val="003645E1"/>
    <w:rsid w:val="00370D38"/>
    <w:rsid w:val="00373F9E"/>
    <w:rsid w:val="00374187"/>
    <w:rsid w:val="003806D0"/>
    <w:rsid w:val="003817C5"/>
    <w:rsid w:val="0038371F"/>
    <w:rsid w:val="00384987"/>
    <w:rsid w:val="00384BA7"/>
    <w:rsid w:val="003851AC"/>
    <w:rsid w:val="00386BC7"/>
    <w:rsid w:val="0039583F"/>
    <w:rsid w:val="003A23E9"/>
    <w:rsid w:val="003A2561"/>
    <w:rsid w:val="003A31BC"/>
    <w:rsid w:val="003A36C4"/>
    <w:rsid w:val="003A49D1"/>
    <w:rsid w:val="003A5F22"/>
    <w:rsid w:val="003B5DE7"/>
    <w:rsid w:val="003B6D78"/>
    <w:rsid w:val="003C07BE"/>
    <w:rsid w:val="003C5444"/>
    <w:rsid w:val="003C5FFE"/>
    <w:rsid w:val="003C6F53"/>
    <w:rsid w:val="003D2E37"/>
    <w:rsid w:val="003D3F0E"/>
    <w:rsid w:val="003D69CB"/>
    <w:rsid w:val="003E2C0C"/>
    <w:rsid w:val="003E4D4C"/>
    <w:rsid w:val="003E55D7"/>
    <w:rsid w:val="003E568D"/>
    <w:rsid w:val="003E5722"/>
    <w:rsid w:val="003E616C"/>
    <w:rsid w:val="003F260A"/>
    <w:rsid w:val="003F56AB"/>
    <w:rsid w:val="003F73FD"/>
    <w:rsid w:val="003F79F0"/>
    <w:rsid w:val="00400797"/>
    <w:rsid w:val="00403734"/>
    <w:rsid w:val="00404DCD"/>
    <w:rsid w:val="00410E0C"/>
    <w:rsid w:val="0041130E"/>
    <w:rsid w:val="00411C6B"/>
    <w:rsid w:val="00431151"/>
    <w:rsid w:val="00431ED5"/>
    <w:rsid w:val="004374E3"/>
    <w:rsid w:val="00442D49"/>
    <w:rsid w:val="00442F89"/>
    <w:rsid w:val="004438E6"/>
    <w:rsid w:val="004463EB"/>
    <w:rsid w:val="004552DF"/>
    <w:rsid w:val="00457E10"/>
    <w:rsid w:val="004610F6"/>
    <w:rsid w:val="00461858"/>
    <w:rsid w:val="00463833"/>
    <w:rsid w:val="0047610B"/>
    <w:rsid w:val="00476EF2"/>
    <w:rsid w:val="00480C60"/>
    <w:rsid w:val="00481DD0"/>
    <w:rsid w:val="00483C02"/>
    <w:rsid w:val="00487051"/>
    <w:rsid w:val="00493534"/>
    <w:rsid w:val="00494769"/>
    <w:rsid w:val="004A08A7"/>
    <w:rsid w:val="004A1544"/>
    <w:rsid w:val="004A1A6C"/>
    <w:rsid w:val="004A4377"/>
    <w:rsid w:val="004A50FA"/>
    <w:rsid w:val="004B0B3B"/>
    <w:rsid w:val="004B3A0F"/>
    <w:rsid w:val="004C7F8E"/>
    <w:rsid w:val="004D570E"/>
    <w:rsid w:val="004D7787"/>
    <w:rsid w:val="004E40D8"/>
    <w:rsid w:val="004F10FC"/>
    <w:rsid w:val="004F1801"/>
    <w:rsid w:val="004F3ABE"/>
    <w:rsid w:val="004F414F"/>
    <w:rsid w:val="00500BCD"/>
    <w:rsid w:val="00500E6E"/>
    <w:rsid w:val="005061A4"/>
    <w:rsid w:val="00511FD1"/>
    <w:rsid w:val="00513C6E"/>
    <w:rsid w:val="005140B2"/>
    <w:rsid w:val="00520951"/>
    <w:rsid w:val="00522264"/>
    <w:rsid w:val="00527C1D"/>
    <w:rsid w:val="00530E7A"/>
    <w:rsid w:val="00533171"/>
    <w:rsid w:val="00534889"/>
    <w:rsid w:val="005373BD"/>
    <w:rsid w:val="00540EC3"/>
    <w:rsid w:val="005411C2"/>
    <w:rsid w:val="005426B9"/>
    <w:rsid w:val="00544600"/>
    <w:rsid w:val="00547705"/>
    <w:rsid w:val="00550404"/>
    <w:rsid w:val="00551F54"/>
    <w:rsid w:val="00553693"/>
    <w:rsid w:val="00554E25"/>
    <w:rsid w:val="00555626"/>
    <w:rsid w:val="00555E2B"/>
    <w:rsid w:val="00560650"/>
    <w:rsid w:val="00560F56"/>
    <w:rsid w:val="00561C6E"/>
    <w:rsid w:val="00570A20"/>
    <w:rsid w:val="005720F4"/>
    <w:rsid w:val="00575CC2"/>
    <w:rsid w:val="00576A7F"/>
    <w:rsid w:val="00582E16"/>
    <w:rsid w:val="00592EFB"/>
    <w:rsid w:val="005946A3"/>
    <w:rsid w:val="005A1890"/>
    <w:rsid w:val="005A2464"/>
    <w:rsid w:val="005A2DF4"/>
    <w:rsid w:val="005A5820"/>
    <w:rsid w:val="005A5A6C"/>
    <w:rsid w:val="005A64C2"/>
    <w:rsid w:val="005A78E0"/>
    <w:rsid w:val="005A7F70"/>
    <w:rsid w:val="005B0950"/>
    <w:rsid w:val="005B0DF4"/>
    <w:rsid w:val="005B29BD"/>
    <w:rsid w:val="005B4D6E"/>
    <w:rsid w:val="005B5ED3"/>
    <w:rsid w:val="005B648A"/>
    <w:rsid w:val="005B7BBA"/>
    <w:rsid w:val="005C101E"/>
    <w:rsid w:val="005C15CB"/>
    <w:rsid w:val="005C68A6"/>
    <w:rsid w:val="005D132B"/>
    <w:rsid w:val="005D31EE"/>
    <w:rsid w:val="005D40B1"/>
    <w:rsid w:val="005D6AAD"/>
    <w:rsid w:val="005E0A9D"/>
    <w:rsid w:val="005E46EC"/>
    <w:rsid w:val="005E4D15"/>
    <w:rsid w:val="005F38F5"/>
    <w:rsid w:val="005F4CD1"/>
    <w:rsid w:val="006032FD"/>
    <w:rsid w:val="006051DE"/>
    <w:rsid w:val="006113BE"/>
    <w:rsid w:val="00615815"/>
    <w:rsid w:val="00615AEC"/>
    <w:rsid w:val="00624806"/>
    <w:rsid w:val="006257F2"/>
    <w:rsid w:val="00625E41"/>
    <w:rsid w:val="00632CBF"/>
    <w:rsid w:val="00632CFB"/>
    <w:rsid w:val="006372F5"/>
    <w:rsid w:val="00637A41"/>
    <w:rsid w:val="00644278"/>
    <w:rsid w:val="00645B72"/>
    <w:rsid w:val="006478C0"/>
    <w:rsid w:val="00652405"/>
    <w:rsid w:val="006547C7"/>
    <w:rsid w:val="0065614D"/>
    <w:rsid w:val="00661615"/>
    <w:rsid w:val="00663509"/>
    <w:rsid w:val="00663E0E"/>
    <w:rsid w:val="0066540B"/>
    <w:rsid w:val="00665837"/>
    <w:rsid w:val="00667415"/>
    <w:rsid w:val="006676A0"/>
    <w:rsid w:val="00670470"/>
    <w:rsid w:val="00671605"/>
    <w:rsid w:val="00676774"/>
    <w:rsid w:val="00691D56"/>
    <w:rsid w:val="006923FF"/>
    <w:rsid w:val="00692933"/>
    <w:rsid w:val="00692EBD"/>
    <w:rsid w:val="00694E0B"/>
    <w:rsid w:val="00695160"/>
    <w:rsid w:val="00695999"/>
    <w:rsid w:val="006A04EC"/>
    <w:rsid w:val="006A083E"/>
    <w:rsid w:val="006A2141"/>
    <w:rsid w:val="006A47B7"/>
    <w:rsid w:val="006A557E"/>
    <w:rsid w:val="006A7CA5"/>
    <w:rsid w:val="006B07A4"/>
    <w:rsid w:val="006B18A4"/>
    <w:rsid w:val="006B2336"/>
    <w:rsid w:val="006B7E8A"/>
    <w:rsid w:val="006C1764"/>
    <w:rsid w:val="006D1F30"/>
    <w:rsid w:val="006D248A"/>
    <w:rsid w:val="006D38B7"/>
    <w:rsid w:val="006D3E80"/>
    <w:rsid w:val="006D462A"/>
    <w:rsid w:val="006D7663"/>
    <w:rsid w:val="006E22F1"/>
    <w:rsid w:val="006E51A8"/>
    <w:rsid w:val="006E6539"/>
    <w:rsid w:val="006F76B7"/>
    <w:rsid w:val="006F7B5B"/>
    <w:rsid w:val="00700358"/>
    <w:rsid w:val="00713FE6"/>
    <w:rsid w:val="00717212"/>
    <w:rsid w:val="00720728"/>
    <w:rsid w:val="00720FEE"/>
    <w:rsid w:val="007215F6"/>
    <w:rsid w:val="00723A05"/>
    <w:rsid w:val="00726B8F"/>
    <w:rsid w:val="00730FF7"/>
    <w:rsid w:val="007328EC"/>
    <w:rsid w:val="007440B3"/>
    <w:rsid w:val="0074488E"/>
    <w:rsid w:val="00757076"/>
    <w:rsid w:val="007573D9"/>
    <w:rsid w:val="00760407"/>
    <w:rsid w:val="0076108F"/>
    <w:rsid w:val="00770C8A"/>
    <w:rsid w:val="007728D2"/>
    <w:rsid w:val="00773651"/>
    <w:rsid w:val="0077598C"/>
    <w:rsid w:val="00775B7F"/>
    <w:rsid w:val="00776123"/>
    <w:rsid w:val="00777269"/>
    <w:rsid w:val="00783819"/>
    <w:rsid w:val="00783CC6"/>
    <w:rsid w:val="00783DFE"/>
    <w:rsid w:val="0079076D"/>
    <w:rsid w:val="0079238F"/>
    <w:rsid w:val="0079532F"/>
    <w:rsid w:val="007A5B33"/>
    <w:rsid w:val="007A76C8"/>
    <w:rsid w:val="007B5651"/>
    <w:rsid w:val="007B6E5D"/>
    <w:rsid w:val="007C1B64"/>
    <w:rsid w:val="007C7890"/>
    <w:rsid w:val="007C7DC7"/>
    <w:rsid w:val="007D1E1B"/>
    <w:rsid w:val="007D2FCB"/>
    <w:rsid w:val="007D4D7B"/>
    <w:rsid w:val="007E2169"/>
    <w:rsid w:val="007E282E"/>
    <w:rsid w:val="007E54E4"/>
    <w:rsid w:val="007E671D"/>
    <w:rsid w:val="007F1BD1"/>
    <w:rsid w:val="007F2E5B"/>
    <w:rsid w:val="007F62A9"/>
    <w:rsid w:val="007F6CDD"/>
    <w:rsid w:val="00805467"/>
    <w:rsid w:val="008060DB"/>
    <w:rsid w:val="00806ADE"/>
    <w:rsid w:val="008142D6"/>
    <w:rsid w:val="00817E80"/>
    <w:rsid w:val="00825237"/>
    <w:rsid w:val="00831657"/>
    <w:rsid w:val="0083486D"/>
    <w:rsid w:val="00834DD0"/>
    <w:rsid w:val="0083617F"/>
    <w:rsid w:val="00836945"/>
    <w:rsid w:val="00854F41"/>
    <w:rsid w:val="0086039D"/>
    <w:rsid w:val="00862361"/>
    <w:rsid w:val="008657E0"/>
    <w:rsid w:val="00867C15"/>
    <w:rsid w:val="00874389"/>
    <w:rsid w:val="008747F6"/>
    <w:rsid w:val="00880DAB"/>
    <w:rsid w:val="00882BD4"/>
    <w:rsid w:val="00885F9F"/>
    <w:rsid w:val="00892531"/>
    <w:rsid w:val="00894050"/>
    <w:rsid w:val="008944BD"/>
    <w:rsid w:val="00894E60"/>
    <w:rsid w:val="0089695A"/>
    <w:rsid w:val="008A0B70"/>
    <w:rsid w:val="008A3EF5"/>
    <w:rsid w:val="008A4FC9"/>
    <w:rsid w:val="008A5BBB"/>
    <w:rsid w:val="008B1C41"/>
    <w:rsid w:val="008B6964"/>
    <w:rsid w:val="008B6CCB"/>
    <w:rsid w:val="008C1E32"/>
    <w:rsid w:val="008C3FA2"/>
    <w:rsid w:val="008D2BA8"/>
    <w:rsid w:val="008D51BA"/>
    <w:rsid w:val="008D5CAA"/>
    <w:rsid w:val="008D61F2"/>
    <w:rsid w:val="008E0415"/>
    <w:rsid w:val="008E0B04"/>
    <w:rsid w:val="008E4A3E"/>
    <w:rsid w:val="008E5351"/>
    <w:rsid w:val="008E7FAF"/>
    <w:rsid w:val="008F04F9"/>
    <w:rsid w:val="008F078D"/>
    <w:rsid w:val="008F5F40"/>
    <w:rsid w:val="008F752A"/>
    <w:rsid w:val="008F77A9"/>
    <w:rsid w:val="00905E7D"/>
    <w:rsid w:val="0091171E"/>
    <w:rsid w:val="00913BFF"/>
    <w:rsid w:val="0091583D"/>
    <w:rsid w:val="00916400"/>
    <w:rsid w:val="009213C6"/>
    <w:rsid w:val="00922995"/>
    <w:rsid w:val="00922BE0"/>
    <w:rsid w:val="009265A6"/>
    <w:rsid w:val="0092701D"/>
    <w:rsid w:val="009320EF"/>
    <w:rsid w:val="0093338C"/>
    <w:rsid w:val="00933500"/>
    <w:rsid w:val="009429F3"/>
    <w:rsid w:val="00946D7F"/>
    <w:rsid w:val="00947470"/>
    <w:rsid w:val="0095396D"/>
    <w:rsid w:val="00953ECB"/>
    <w:rsid w:val="00955356"/>
    <w:rsid w:val="00956D1D"/>
    <w:rsid w:val="00956FA3"/>
    <w:rsid w:val="00960D56"/>
    <w:rsid w:val="009626CC"/>
    <w:rsid w:val="009631FF"/>
    <w:rsid w:val="00965E16"/>
    <w:rsid w:val="00966B9C"/>
    <w:rsid w:val="00971426"/>
    <w:rsid w:val="00971E6C"/>
    <w:rsid w:val="0097552D"/>
    <w:rsid w:val="00977507"/>
    <w:rsid w:val="00982F64"/>
    <w:rsid w:val="0098608D"/>
    <w:rsid w:val="009867F7"/>
    <w:rsid w:val="0098734C"/>
    <w:rsid w:val="009974B9"/>
    <w:rsid w:val="0099752C"/>
    <w:rsid w:val="009A2956"/>
    <w:rsid w:val="009B1688"/>
    <w:rsid w:val="009B3EDF"/>
    <w:rsid w:val="009B4D21"/>
    <w:rsid w:val="009C4EA0"/>
    <w:rsid w:val="009D102C"/>
    <w:rsid w:val="009D1737"/>
    <w:rsid w:val="009D1AC5"/>
    <w:rsid w:val="009D21CE"/>
    <w:rsid w:val="009D3D59"/>
    <w:rsid w:val="009D7AA4"/>
    <w:rsid w:val="009E176B"/>
    <w:rsid w:val="009E7D6E"/>
    <w:rsid w:val="009F04C1"/>
    <w:rsid w:val="009F4D57"/>
    <w:rsid w:val="00A05322"/>
    <w:rsid w:val="00A07B5A"/>
    <w:rsid w:val="00A157EC"/>
    <w:rsid w:val="00A16DD9"/>
    <w:rsid w:val="00A213F2"/>
    <w:rsid w:val="00A21B4C"/>
    <w:rsid w:val="00A25F6C"/>
    <w:rsid w:val="00A26252"/>
    <w:rsid w:val="00A346B2"/>
    <w:rsid w:val="00A348F4"/>
    <w:rsid w:val="00A351B8"/>
    <w:rsid w:val="00A379FA"/>
    <w:rsid w:val="00A37B7B"/>
    <w:rsid w:val="00A4171C"/>
    <w:rsid w:val="00A46867"/>
    <w:rsid w:val="00A62000"/>
    <w:rsid w:val="00A65045"/>
    <w:rsid w:val="00A67FF3"/>
    <w:rsid w:val="00A700B0"/>
    <w:rsid w:val="00A74982"/>
    <w:rsid w:val="00A75B6C"/>
    <w:rsid w:val="00A762CA"/>
    <w:rsid w:val="00A7714C"/>
    <w:rsid w:val="00A81A83"/>
    <w:rsid w:val="00A837D7"/>
    <w:rsid w:val="00A871D9"/>
    <w:rsid w:val="00A87230"/>
    <w:rsid w:val="00A87233"/>
    <w:rsid w:val="00A96517"/>
    <w:rsid w:val="00AA0D79"/>
    <w:rsid w:val="00AA0EBB"/>
    <w:rsid w:val="00AA1803"/>
    <w:rsid w:val="00AA48CE"/>
    <w:rsid w:val="00AA6256"/>
    <w:rsid w:val="00AB4054"/>
    <w:rsid w:val="00AB4B2B"/>
    <w:rsid w:val="00AC0E9F"/>
    <w:rsid w:val="00AD4C17"/>
    <w:rsid w:val="00AD7AC4"/>
    <w:rsid w:val="00AE340A"/>
    <w:rsid w:val="00AE5E90"/>
    <w:rsid w:val="00AF276D"/>
    <w:rsid w:val="00AF3D2E"/>
    <w:rsid w:val="00AF73E6"/>
    <w:rsid w:val="00B031C2"/>
    <w:rsid w:val="00B11CC3"/>
    <w:rsid w:val="00B21C5D"/>
    <w:rsid w:val="00B2539D"/>
    <w:rsid w:val="00B30ED6"/>
    <w:rsid w:val="00B36C55"/>
    <w:rsid w:val="00B36ED1"/>
    <w:rsid w:val="00B4042D"/>
    <w:rsid w:val="00B4547C"/>
    <w:rsid w:val="00B473A3"/>
    <w:rsid w:val="00B526E6"/>
    <w:rsid w:val="00B549CF"/>
    <w:rsid w:val="00B56F20"/>
    <w:rsid w:val="00B61FEB"/>
    <w:rsid w:val="00B70241"/>
    <w:rsid w:val="00B732DF"/>
    <w:rsid w:val="00B81C3C"/>
    <w:rsid w:val="00B827B5"/>
    <w:rsid w:val="00B85797"/>
    <w:rsid w:val="00B93A19"/>
    <w:rsid w:val="00BA02ED"/>
    <w:rsid w:val="00BA19FE"/>
    <w:rsid w:val="00BA4912"/>
    <w:rsid w:val="00BA5712"/>
    <w:rsid w:val="00BA68F4"/>
    <w:rsid w:val="00BA7EF6"/>
    <w:rsid w:val="00BB1077"/>
    <w:rsid w:val="00BB270D"/>
    <w:rsid w:val="00BB4087"/>
    <w:rsid w:val="00BB7D07"/>
    <w:rsid w:val="00BC17EB"/>
    <w:rsid w:val="00BD0215"/>
    <w:rsid w:val="00BD1BB0"/>
    <w:rsid w:val="00BD3D65"/>
    <w:rsid w:val="00BE7142"/>
    <w:rsid w:val="00BF224D"/>
    <w:rsid w:val="00BF30E0"/>
    <w:rsid w:val="00BF50B5"/>
    <w:rsid w:val="00BF5B3F"/>
    <w:rsid w:val="00C0018A"/>
    <w:rsid w:val="00C005A1"/>
    <w:rsid w:val="00C05022"/>
    <w:rsid w:val="00C07682"/>
    <w:rsid w:val="00C079E6"/>
    <w:rsid w:val="00C07F90"/>
    <w:rsid w:val="00C14B98"/>
    <w:rsid w:val="00C20DEA"/>
    <w:rsid w:val="00C23095"/>
    <w:rsid w:val="00C326E4"/>
    <w:rsid w:val="00C342EF"/>
    <w:rsid w:val="00C4131E"/>
    <w:rsid w:val="00C460E1"/>
    <w:rsid w:val="00C4682D"/>
    <w:rsid w:val="00C46F2A"/>
    <w:rsid w:val="00C556BF"/>
    <w:rsid w:val="00C61B25"/>
    <w:rsid w:val="00C64746"/>
    <w:rsid w:val="00C647D4"/>
    <w:rsid w:val="00C650DE"/>
    <w:rsid w:val="00C662F4"/>
    <w:rsid w:val="00C679EC"/>
    <w:rsid w:val="00C73F8E"/>
    <w:rsid w:val="00C74969"/>
    <w:rsid w:val="00C7704A"/>
    <w:rsid w:val="00C8504E"/>
    <w:rsid w:val="00C87FB8"/>
    <w:rsid w:val="00C92874"/>
    <w:rsid w:val="00C948CD"/>
    <w:rsid w:val="00CA202B"/>
    <w:rsid w:val="00CB0F91"/>
    <w:rsid w:val="00CB156D"/>
    <w:rsid w:val="00CB369F"/>
    <w:rsid w:val="00CD25B2"/>
    <w:rsid w:val="00CD794F"/>
    <w:rsid w:val="00CE1447"/>
    <w:rsid w:val="00CF0BAB"/>
    <w:rsid w:val="00CF1576"/>
    <w:rsid w:val="00CF1EF5"/>
    <w:rsid w:val="00D072C6"/>
    <w:rsid w:val="00D1069E"/>
    <w:rsid w:val="00D1605D"/>
    <w:rsid w:val="00D16953"/>
    <w:rsid w:val="00D16AB4"/>
    <w:rsid w:val="00D22827"/>
    <w:rsid w:val="00D23D09"/>
    <w:rsid w:val="00D24762"/>
    <w:rsid w:val="00D3241A"/>
    <w:rsid w:val="00D332CA"/>
    <w:rsid w:val="00D34304"/>
    <w:rsid w:val="00D356D6"/>
    <w:rsid w:val="00D35BF3"/>
    <w:rsid w:val="00D35D25"/>
    <w:rsid w:val="00D41F48"/>
    <w:rsid w:val="00D425B1"/>
    <w:rsid w:val="00D42D0E"/>
    <w:rsid w:val="00D43D96"/>
    <w:rsid w:val="00D54499"/>
    <w:rsid w:val="00D62C3B"/>
    <w:rsid w:val="00D64210"/>
    <w:rsid w:val="00D6436C"/>
    <w:rsid w:val="00D64C00"/>
    <w:rsid w:val="00D64F35"/>
    <w:rsid w:val="00D709F8"/>
    <w:rsid w:val="00D73C04"/>
    <w:rsid w:val="00D8354C"/>
    <w:rsid w:val="00D8583D"/>
    <w:rsid w:val="00D85D3B"/>
    <w:rsid w:val="00D864A9"/>
    <w:rsid w:val="00D91579"/>
    <w:rsid w:val="00D9589E"/>
    <w:rsid w:val="00DA2C7C"/>
    <w:rsid w:val="00DA4F6D"/>
    <w:rsid w:val="00DA59FF"/>
    <w:rsid w:val="00DB2A28"/>
    <w:rsid w:val="00DB442C"/>
    <w:rsid w:val="00DC3DD3"/>
    <w:rsid w:val="00DC5A7A"/>
    <w:rsid w:val="00DC7217"/>
    <w:rsid w:val="00DE568D"/>
    <w:rsid w:val="00DE5C02"/>
    <w:rsid w:val="00DE7154"/>
    <w:rsid w:val="00DE7341"/>
    <w:rsid w:val="00E0011B"/>
    <w:rsid w:val="00E0152A"/>
    <w:rsid w:val="00E033E5"/>
    <w:rsid w:val="00E10857"/>
    <w:rsid w:val="00E212F4"/>
    <w:rsid w:val="00E276C2"/>
    <w:rsid w:val="00E324E7"/>
    <w:rsid w:val="00E3256D"/>
    <w:rsid w:val="00E347B3"/>
    <w:rsid w:val="00E427A5"/>
    <w:rsid w:val="00E56EF6"/>
    <w:rsid w:val="00E600B1"/>
    <w:rsid w:val="00E60577"/>
    <w:rsid w:val="00E649A5"/>
    <w:rsid w:val="00E671DC"/>
    <w:rsid w:val="00E701B6"/>
    <w:rsid w:val="00E72C52"/>
    <w:rsid w:val="00E72F37"/>
    <w:rsid w:val="00E75B79"/>
    <w:rsid w:val="00E75E69"/>
    <w:rsid w:val="00E77269"/>
    <w:rsid w:val="00E81BB0"/>
    <w:rsid w:val="00E81CBD"/>
    <w:rsid w:val="00E83160"/>
    <w:rsid w:val="00E85970"/>
    <w:rsid w:val="00E9192F"/>
    <w:rsid w:val="00E9269A"/>
    <w:rsid w:val="00E92964"/>
    <w:rsid w:val="00E930D2"/>
    <w:rsid w:val="00E935A9"/>
    <w:rsid w:val="00E9449C"/>
    <w:rsid w:val="00E94795"/>
    <w:rsid w:val="00E9619D"/>
    <w:rsid w:val="00EA5074"/>
    <w:rsid w:val="00EB0DDA"/>
    <w:rsid w:val="00EB4F46"/>
    <w:rsid w:val="00EC2603"/>
    <w:rsid w:val="00EC6A02"/>
    <w:rsid w:val="00EC704B"/>
    <w:rsid w:val="00ED2E2A"/>
    <w:rsid w:val="00ED2E94"/>
    <w:rsid w:val="00EE39AE"/>
    <w:rsid w:val="00EE3BC0"/>
    <w:rsid w:val="00EE3DAD"/>
    <w:rsid w:val="00EF0BA5"/>
    <w:rsid w:val="00EF2D36"/>
    <w:rsid w:val="00EF768A"/>
    <w:rsid w:val="00F06A12"/>
    <w:rsid w:val="00F076C4"/>
    <w:rsid w:val="00F10456"/>
    <w:rsid w:val="00F1297A"/>
    <w:rsid w:val="00F23CA3"/>
    <w:rsid w:val="00F26F42"/>
    <w:rsid w:val="00F336C0"/>
    <w:rsid w:val="00F37598"/>
    <w:rsid w:val="00F4051D"/>
    <w:rsid w:val="00F41999"/>
    <w:rsid w:val="00F43F46"/>
    <w:rsid w:val="00F45C4F"/>
    <w:rsid w:val="00F463AA"/>
    <w:rsid w:val="00F56A84"/>
    <w:rsid w:val="00F60807"/>
    <w:rsid w:val="00F623E9"/>
    <w:rsid w:val="00F636A4"/>
    <w:rsid w:val="00F63C52"/>
    <w:rsid w:val="00F63ED3"/>
    <w:rsid w:val="00F660A7"/>
    <w:rsid w:val="00F7113C"/>
    <w:rsid w:val="00F84378"/>
    <w:rsid w:val="00F8572C"/>
    <w:rsid w:val="00F91CC9"/>
    <w:rsid w:val="00F92820"/>
    <w:rsid w:val="00F9332A"/>
    <w:rsid w:val="00F9622C"/>
    <w:rsid w:val="00F9790D"/>
    <w:rsid w:val="00FA178A"/>
    <w:rsid w:val="00FA1F50"/>
    <w:rsid w:val="00FA33E7"/>
    <w:rsid w:val="00FA4AF5"/>
    <w:rsid w:val="00FA6B34"/>
    <w:rsid w:val="00FA7255"/>
    <w:rsid w:val="00FB130F"/>
    <w:rsid w:val="00FB4BB6"/>
    <w:rsid w:val="00FB5465"/>
    <w:rsid w:val="00FC1CCE"/>
    <w:rsid w:val="00FC3B4E"/>
    <w:rsid w:val="00FC50BC"/>
    <w:rsid w:val="00FE0032"/>
    <w:rsid w:val="00FE4780"/>
    <w:rsid w:val="00FF4177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021954-FA2B-4388-95DD-783E496E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EF"/>
    <w:rPr>
      <w:sz w:val="24"/>
      <w:szCs w:val="24"/>
    </w:rPr>
  </w:style>
  <w:style w:type="paragraph" w:styleId="1">
    <w:name w:val="heading 1"/>
    <w:basedOn w:val="a"/>
    <w:next w:val="a"/>
    <w:qFormat/>
    <w:rsid w:val="00AD7AC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935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935A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E9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A50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9F04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85A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D83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354C"/>
    <w:rPr>
      <w:sz w:val="24"/>
      <w:szCs w:val="24"/>
    </w:rPr>
  </w:style>
  <w:style w:type="paragraph" w:styleId="a7">
    <w:name w:val="footer"/>
    <w:basedOn w:val="a"/>
    <w:link w:val="a8"/>
    <w:rsid w:val="00D83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354C"/>
    <w:rPr>
      <w:sz w:val="24"/>
      <w:szCs w:val="24"/>
    </w:rPr>
  </w:style>
  <w:style w:type="character" w:styleId="a9">
    <w:name w:val="Hyperlink"/>
    <w:uiPriority w:val="99"/>
    <w:unhideWhenUsed/>
    <w:rsid w:val="004A1A6C"/>
    <w:rPr>
      <w:color w:val="0000FF"/>
      <w:u w:val="single"/>
    </w:rPr>
  </w:style>
  <w:style w:type="paragraph" w:styleId="aa">
    <w:name w:val="List Paragraph"/>
    <w:aliases w:val="Bullet List,FooterText,numbered,Абзац основного текста"/>
    <w:basedOn w:val="a"/>
    <w:link w:val="ab"/>
    <w:uiPriority w:val="34"/>
    <w:qFormat/>
    <w:rsid w:val="00EF2D36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104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53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t-10">
    <w:name w:val="pt-10"/>
    <w:basedOn w:val="a"/>
    <w:rsid w:val="00B2539D"/>
    <w:pPr>
      <w:spacing w:before="100" w:beforeAutospacing="1" w:after="100" w:afterAutospacing="1"/>
    </w:pPr>
  </w:style>
  <w:style w:type="character" w:customStyle="1" w:styleId="pt-a0">
    <w:name w:val="pt-a0"/>
    <w:rsid w:val="00B2539D"/>
  </w:style>
  <w:style w:type="paragraph" w:customStyle="1" w:styleId="pt-10-000000">
    <w:name w:val="pt-10-000000"/>
    <w:basedOn w:val="a"/>
    <w:rsid w:val="00B2539D"/>
    <w:pPr>
      <w:spacing w:before="100" w:beforeAutospacing="1" w:after="100" w:afterAutospacing="1"/>
    </w:pPr>
  </w:style>
  <w:style w:type="paragraph" w:customStyle="1" w:styleId="pt-10-000001">
    <w:name w:val="pt-10-000001"/>
    <w:basedOn w:val="a"/>
    <w:rsid w:val="00B2539D"/>
    <w:pPr>
      <w:spacing w:before="100" w:beforeAutospacing="1" w:after="100" w:afterAutospacing="1"/>
    </w:pPr>
  </w:style>
  <w:style w:type="character" w:styleId="ac">
    <w:name w:val="annotation reference"/>
    <w:rsid w:val="005D6AAD"/>
    <w:rPr>
      <w:sz w:val="16"/>
      <w:szCs w:val="16"/>
    </w:rPr>
  </w:style>
  <w:style w:type="paragraph" w:styleId="ad">
    <w:name w:val="annotation text"/>
    <w:basedOn w:val="a"/>
    <w:link w:val="ae"/>
    <w:rsid w:val="005D6A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D6AAD"/>
  </w:style>
  <w:style w:type="paragraph" w:styleId="af">
    <w:name w:val="annotation subject"/>
    <w:basedOn w:val="ad"/>
    <w:next w:val="ad"/>
    <w:link w:val="af0"/>
    <w:rsid w:val="005D6AAD"/>
    <w:rPr>
      <w:b/>
      <w:bCs/>
    </w:rPr>
  </w:style>
  <w:style w:type="character" w:customStyle="1" w:styleId="af0">
    <w:name w:val="Тема примечания Знак"/>
    <w:link w:val="af"/>
    <w:rsid w:val="005D6AAD"/>
    <w:rPr>
      <w:b/>
      <w:bCs/>
    </w:rPr>
  </w:style>
  <w:style w:type="paragraph" w:styleId="af1">
    <w:name w:val="Revision"/>
    <w:hidden/>
    <w:uiPriority w:val="99"/>
    <w:semiHidden/>
    <w:rsid w:val="0025447D"/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30670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06706"/>
  </w:style>
  <w:style w:type="character" w:styleId="af4">
    <w:name w:val="footnote reference"/>
    <w:uiPriority w:val="99"/>
    <w:rsid w:val="00306706"/>
    <w:rPr>
      <w:vertAlign w:val="superscript"/>
    </w:rPr>
  </w:style>
  <w:style w:type="character" w:customStyle="1" w:styleId="ConsPlusNormal0">
    <w:name w:val="ConsPlusNormal Знак"/>
    <w:link w:val="ConsPlusNormal"/>
    <w:rsid w:val="00D35BF3"/>
    <w:rPr>
      <w:rFonts w:ascii="Arial" w:hAnsi="Arial" w:cs="Arial"/>
    </w:rPr>
  </w:style>
  <w:style w:type="character" w:customStyle="1" w:styleId="ab">
    <w:name w:val="Абзац списка Знак"/>
    <w:aliases w:val="Bullet List Знак,FooterText Знак,numbered Знак,Абзац основного текста Знак"/>
    <w:link w:val="aa"/>
    <w:uiPriority w:val="34"/>
    <w:locked/>
    <w:rsid w:val="009D1AC5"/>
    <w:rPr>
      <w:rFonts w:ascii="Calibri" w:eastAsia="PMingLiU" w:hAnsi="Calibri"/>
      <w:sz w:val="22"/>
      <w:szCs w:val="22"/>
      <w:lang w:eastAsia="en-US"/>
    </w:rPr>
  </w:style>
  <w:style w:type="character" w:customStyle="1" w:styleId="af5">
    <w:name w:val="Основной текст_"/>
    <w:link w:val="3"/>
    <w:rsid w:val="0099752C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f5"/>
    <w:rsid w:val="0099752C"/>
    <w:pPr>
      <w:widowControl w:val="0"/>
      <w:shd w:val="clear" w:color="auto" w:fill="FFFFFF"/>
      <w:spacing w:after="3480" w:line="274" w:lineRule="exact"/>
      <w:ind w:hanging="1240"/>
    </w:pPr>
    <w:rPr>
      <w:b/>
      <w:bCs/>
      <w:sz w:val="20"/>
      <w:szCs w:val="20"/>
    </w:rPr>
  </w:style>
  <w:style w:type="character" w:customStyle="1" w:styleId="js-doc-mark">
    <w:name w:val="js-doc-mark"/>
    <w:rsid w:val="001A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2B78-3E0B-4D40-8271-5F327C0A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Андреев Владимир Владимирович</dc:creator>
  <cp:keywords/>
  <cp:lastModifiedBy>Щепетихина Елена Александровна</cp:lastModifiedBy>
  <cp:revision>2</cp:revision>
  <cp:lastPrinted>2023-08-09T11:12:00Z</cp:lastPrinted>
  <dcterms:created xsi:type="dcterms:W3CDTF">2023-09-04T16:37:00Z</dcterms:created>
  <dcterms:modified xsi:type="dcterms:W3CDTF">2023-09-04T16:37:00Z</dcterms:modified>
</cp:coreProperties>
</file>